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7D3C4" w14:textId="14EB32CA" w:rsidR="00996FE2" w:rsidRDefault="00996FE2" w:rsidP="00996FE2">
      <w:pPr>
        <w:pStyle w:val="Caption"/>
        <w:spacing w:after="120"/>
        <w:rPr>
          <w:lang w:val="el-GR"/>
        </w:rPr>
      </w:pPr>
      <w:bookmarkStart w:id="0" w:name="_GoBack"/>
      <w:bookmarkEnd w:id="0"/>
      <w:r w:rsidRPr="00221FCA">
        <w:rPr>
          <w:lang w:val="el-GR"/>
        </w:rPr>
        <w:t xml:space="preserve">Εργαλείο </w:t>
      </w:r>
      <w:r w:rsidRPr="00221FCA">
        <w:rPr>
          <w:lang w:val="el-GR"/>
        </w:rPr>
        <w:fldChar w:fldCharType="begin"/>
      </w:r>
      <w:r w:rsidRPr="00221FCA">
        <w:rPr>
          <w:lang w:val="el-GR"/>
        </w:rPr>
        <w:instrText xml:space="preserve"> STYLEREF 1 \s </w:instrText>
      </w:r>
      <w:r w:rsidRPr="00221FCA">
        <w:rPr>
          <w:lang w:val="el-GR"/>
        </w:rPr>
        <w:fldChar w:fldCharType="separate"/>
      </w:r>
      <w:r>
        <w:rPr>
          <w:noProof/>
          <w:lang w:val="el-GR"/>
        </w:rPr>
        <w:t>1</w:t>
      </w:r>
      <w:r w:rsidRPr="00221FCA">
        <w:rPr>
          <w:lang w:val="el-GR"/>
        </w:rPr>
        <w:fldChar w:fldCharType="end"/>
      </w:r>
      <w:r w:rsidRPr="00221FCA">
        <w:rPr>
          <w:lang w:val="el-GR"/>
        </w:rPr>
        <w:noBreakHyphen/>
      </w:r>
      <w:r w:rsidRPr="00221FCA">
        <w:rPr>
          <w:lang w:val="el-GR"/>
        </w:rPr>
        <w:fldChar w:fldCharType="begin"/>
      </w:r>
      <w:r w:rsidRPr="00221FCA">
        <w:rPr>
          <w:lang w:val="el-GR"/>
        </w:rPr>
        <w:instrText xml:space="preserve"> SEQ Tool \* ARABIC \s 1 </w:instrText>
      </w:r>
      <w:r w:rsidRPr="00221FCA">
        <w:rPr>
          <w:lang w:val="el-GR"/>
        </w:rPr>
        <w:fldChar w:fldCharType="separate"/>
      </w:r>
      <w:r>
        <w:rPr>
          <w:noProof/>
          <w:lang w:val="el-GR"/>
        </w:rPr>
        <w:t>3</w:t>
      </w:r>
      <w:r w:rsidRPr="00221FCA">
        <w:rPr>
          <w:lang w:val="el-GR"/>
        </w:rPr>
        <w:fldChar w:fldCharType="end"/>
      </w:r>
      <w:r w:rsidRPr="00221FCA">
        <w:rPr>
          <w:lang w:val="el-GR"/>
        </w:rPr>
        <w:t>: Μήτρα/ Πίνακας Αποφάσεων</w:t>
      </w:r>
    </w:p>
    <w:p w14:paraId="1E082B41" w14:textId="77777777" w:rsidR="00996FE2" w:rsidRPr="00996FE2" w:rsidRDefault="00996FE2" w:rsidP="00996FE2">
      <w:pPr>
        <w:rPr>
          <w:lang w:val="el-GR"/>
        </w:rPr>
      </w:pP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1258"/>
        <w:gridCol w:w="1067"/>
        <w:gridCol w:w="1292"/>
        <w:gridCol w:w="904"/>
        <w:gridCol w:w="775"/>
        <w:gridCol w:w="1162"/>
        <w:gridCol w:w="905"/>
        <w:gridCol w:w="1162"/>
        <w:gridCol w:w="1292"/>
        <w:gridCol w:w="1033"/>
        <w:gridCol w:w="646"/>
        <w:gridCol w:w="1162"/>
      </w:tblGrid>
      <w:tr w:rsidR="00996FE2" w:rsidRPr="00221FCA" w14:paraId="1D96F4E7" w14:textId="77777777" w:rsidTr="00996FE2">
        <w:trPr>
          <w:trHeight w:val="1126"/>
        </w:trPr>
        <w:tc>
          <w:tcPr>
            <w:tcW w:w="1292" w:type="dxa"/>
            <w:tcBorders>
              <w:bottom w:val="single" w:sz="4" w:space="0" w:color="auto"/>
              <w:tl2br w:val="single" w:sz="4" w:space="0" w:color="auto"/>
            </w:tcBorders>
            <w:shd w:val="clear" w:color="auto" w:fill="99CCFF"/>
          </w:tcPr>
          <w:p w14:paraId="3C54037C" w14:textId="77777777" w:rsidR="00996FE2" w:rsidRPr="00221FCA" w:rsidRDefault="00996FE2" w:rsidP="00F95ADB">
            <w:pPr>
              <w:jc w:val="right"/>
              <w:rPr>
                <w:b/>
                <w:sz w:val="18"/>
                <w:szCs w:val="18"/>
                <w:lang w:val="el-GR"/>
              </w:rPr>
            </w:pPr>
            <w:r w:rsidRPr="00221FCA">
              <w:rPr>
                <w:b/>
                <w:sz w:val="18"/>
                <w:szCs w:val="18"/>
                <w:lang w:val="el-GR"/>
              </w:rPr>
              <w:t>Κριτήρια</w:t>
            </w:r>
          </w:p>
          <w:p w14:paraId="7E167A7E" w14:textId="77777777" w:rsidR="00996FE2" w:rsidRPr="00221FCA" w:rsidRDefault="00996FE2" w:rsidP="00F95ADB">
            <w:pPr>
              <w:rPr>
                <w:sz w:val="18"/>
                <w:szCs w:val="18"/>
                <w:lang w:val="el-GR"/>
              </w:rPr>
            </w:pPr>
            <w:r w:rsidRPr="00221FCA">
              <w:rPr>
                <w:b/>
                <w:sz w:val="18"/>
                <w:szCs w:val="18"/>
                <w:lang w:val="el-GR"/>
              </w:rPr>
              <w:t>Έργα</w:t>
            </w:r>
          </w:p>
        </w:tc>
        <w:tc>
          <w:tcPr>
            <w:tcW w:w="1258" w:type="dxa"/>
            <w:shd w:val="clear" w:color="auto" w:fill="99CCFF"/>
          </w:tcPr>
          <w:p w14:paraId="3F663ACB"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(1)</w:t>
            </w:r>
          </w:p>
          <w:p w14:paraId="4FEA63DF"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Υποχρεωτική απαίτηση</w:t>
            </w:r>
          </w:p>
        </w:tc>
        <w:tc>
          <w:tcPr>
            <w:tcW w:w="1067" w:type="dxa"/>
            <w:shd w:val="clear" w:color="auto" w:fill="99CCFF"/>
          </w:tcPr>
          <w:p w14:paraId="6E0651F4"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(2)</w:t>
            </w:r>
          </w:p>
          <w:p w14:paraId="0382E5B8"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Αποστολή/ Όραμα/ Στόχοι</w:t>
            </w:r>
          </w:p>
        </w:tc>
        <w:tc>
          <w:tcPr>
            <w:tcW w:w="1292" w:type="dxa"/>
            <w:shd w:val="clear" w:color="auto" w:fill="99CCFF"/>
          </w:tcPr>
          <w:p w14:paraId="4FB382DC"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(3)</w:t>
            </w:r>
          </w:p>
          <w:p w14:paraId="34B0028C"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 xml:space="preserve">Ικανοποίηση αναγκών κοινότητας </w:t>
            </w:r>
          </w:p>
        </w:tc>
        <w:tc>
          <w:tcPr>
            <w:tcW w:w="904" w:type="dxa"/>
            <w:shd w:val="clear" w:color="auto" w:fill="99CCFF"/>
          </w:tcPr>
          <w:p w14:paraId="5F5E796B"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(4)</w:t>
            </w:r>
          </w:p>
          <w:p w14:paraId="4664DF6D"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Κόστος/ Όφελος</w:t>
            </w:r>
          </w:p>
        </w:tc>
        <w:tc>
          <w:tcPr>
            <w:tcW w:w="775" w:type="dxa"/>
            <w:shd w:val="clear" w:color="auto" w:fill="99CCFF"/>
          </w:tcPr>
          <w:p w14:paraId="26DC4578"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(5)</w:t>
            </w:r>
          </w:p>
          <w:p w14:paraId="6B61E382" w14:textId="77777777" w:rsidR="00996FE2" w:rsidRPr="00221FCA" w:rsidRDefault="00996FE2" w:rsidP="00F95ADB">
            <w:pPr>
              <w:spacing w:before="60" w:after="60" w:line="240" w:lineRule="auto"/>
              <w:jc w:val="center"/>
              <w:rPr>
                <w:b/>
                <w:sz w:val="18"/>
                <w:szCs w:val="18"/>
                <w:lang w:val="el-GR"/>
              </w:rPr>
            </w:pPr>
            <w:proofErr w:type="spellStart"/>
            <w:r w:rsidRPr="00221FCA">
              <w:rPr>
                <w:b/>
                <w:sz w:val="18"/>
                <w:szCs w:val="18"/>
                <w:lang w:val="el-GR"/>
              </w:rPr>
              <w:t>Κίνδυ-νος</w:t>
            </w:r>
            <w:proofErr w:type="spellEnd"/>
          </w:p>
        </w:tc>
        <w:tc>
          <w:tcPr>
            <w:tcW w:w="1162" w:type="dxa"/>
            <w:shd w:val="clear" w:color="auto" w:fill="99CCFF"/>
          </w:tcPr>
          <w:p w14:paraId="2561E70B"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(6)</w:t>
            </w:r>
          </w:p>
          <w:p w14:paraId="37E94B5E"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Δυνατότητα υλοποίησης Έργου</w:t>
            </w:r>
          </w:p>
        </w:tc>
        <w:tc>
          <w:tcPr>
            <w:tcW w:w="905" w:type="dxa"/>
            <w:shd w:val="clear" w:color="auto" w:fill="99CCFF"/>
          </w:tcPr>
          <w:p w14:paraId="0BFD1BBC"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(7)*</w:t>
            </w:r>
          </w:p>
          <w:p w14:paraId="081DB2D3"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Διάρκεια Ζωής Έργου</w:t>
            </w:r>
          </w:p>
        </w:tc>
        <w:tc>
          <w:tcPr>
            <w:tcW w:w="1162" w:type="dxa"/>
            <w:shd w:val="clear" w:color="auto" w:fill="99CCFF"/>
          </w:tcPr>
          <w:p w14:paraId="7661EC9D"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(8)</w:t>
            </w:r>
          </w:p>
          <w:p w14:paraId="25BF4A6F"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 xml:space="preserve">Δυνατότητα </w:t>
            </w:r>
            <w:proofErr w:type="spellStart"/>
            <w:r w:rsidRPr="00221FCA">
              <w:rPr>
                <w:b/>
                <w:sz w:val="18"/>
                <w:szCs w:val="18"/>
                <w:lang w:val="el-GR"/>
              </w:rPr>
              <w:t>χρηματοδό-τησης</w:t>
            </w:r>
            <w:proofErr w:type="spellEnd"/>
          </w:p>
        </w:tc>
        <w:tc>
          <w:tcPr>
            <w:tcW w:w="1292" w:type="dxa"/>
            <w:shd w:val="clear" w:color="auto" w:fill="99CCFF"/>
          </w:tcPr>
          <w:p w14:paraId="3697407E"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(9)</w:t>
            </w:r>
          </w:p>
          <w:p w14:paraId="6391F624"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Εθνικές &amp; Ευρωπαϊκές πολιτικές</w:t>
            </w:r>
          </w:p>
        </w:tc>
        <w:tc>
          <w:tcPr>
            <w:tcW w:w="1033" w:type="dxa"/>
            <w:shd w:val="clear" w:color="auto" w:fill="99CCFF"/>
          </w:tcPr>
          <w:p w14:paraId="719CB125"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(10)</w:t>
            </w:r>
          </w:p>
          <w:p w14:paraId="2344D221"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Μεταφορά Τεχνογνωσίας &amp; Εμπειρίας</w:t>
            </w:r>
          </w:p>
        </w:tc>
        <w:tc>
          <w:tcPr>
            <w:tcW w:w="646" w:type="dxa"/>
            <w:shd w:val="clear" w:color="auto" w:fill="99CCFF"/>
          </w:tcPr>
          <w:p w14:paraId="223DEEDE"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(11)</w:t>
            </w:r>
          </w:p>
          <w:p w14:paraId="3D017AF0"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Άλλα</w:t>
            </w:r>
          </w:p>
        </w:tc>
        <w:tc>
          <w:tcPr>
            <w:tcW w:w="1162" w:type="dxa"/>
            <w:shd w:val="clear" w:color="auto" w:fill="99CCFF"/>
          </w:tcPr>
          <w:p w14:paraId="7CD61D2E" w14:textId="77777777" w:rsidR="00996FE2" w:rsidRPr="00221FCA" w:rsidRDefault="00996FE2" w:rsidP="00F95ADB">
            <w:pPr>
              <w:spacing w:before="60" w:after="60" w:line="240" w:lineRule="auto"/>
              <w:jc w:val="center"/>
              <w:rPr>
                <w:b/>
                <w:sz w:val="18"/>
                <w:szCs w:val="18"/>
                <w:lang w:val="el-GR"/>
              </w:rPr>
            </w:pPr>
          </w:p>
          <w:p w14:paraId="3D2A5F4D" w14:textId="77777777" w:rsidR="00996FE2" w:rsidRPr="00221FCA" w:rsidRDefault="00996FE2" w:rsidP="00F95ADB">
            <w:pPr>
              <w:spacing w:before="60" w:after="60" w:line="240" w:lineRule="auto"/>
              <w:jc w:val="center"/>
              <w:rPr>
                <w:b/>
                <w:sz w:val="18"/>
                <w:szCs w:val="18"/>
                <w:lang w:val="el-GR"/>
              </w:rPr>
            </w:pPr>
            <w:r w:rsidRPr="00221FCA">
              <w:rPr>
                <w:b/>
                <w:sz w:val="18"/>
                <w:szCs w:val="18"/>
                <w:lang w:val="el-GR"/>
              </w:rPr>
              <w:t>Συνολική Βαθμολογία</w:t>
            </w:r>
          </w:p>
        </w:tc>
      </w:tr>
      <w:tr w:rsidR="00996FE2" w:rsidRPr="00221FCA" w14:paraId="4FABAB07" w14:textId="77777777" w:rsidTr="00996FE2">
        <w:trPr>
          <w:trHeight w:val="486"/>
        </w:trPr>
        <w:tc>
          <w:tcPr>
            <w:tcW w:w="1292" w:type="dxa"/>
            <w:shd w:val="clear" w:color="auto" w:fill="99CCFF"/>
          </w:tcPr>
          <w:p w14:paraId="433DF2EC" w14:textId="77777777" w:rsidR="00996FE2" w:rsidRPr="00221FCA" w:rsidRDefault="00996FE2" w:rsidP="00F95ADB">
            <w:pPr>
              <w:spacing w:after="120"/>
              <w:rPr>
                <w:b/>
                <w:sz w:val="18"/>
                <w:szCs w:val="18"/>
                <w:lang w:val="el-GR"/>
              </w:rPr>
            </w:pPr>
            <w:r w:rsidRPr="00221FCA">
              <w:rPr>
                <w:b/>
                <w:sz w:val="18"/>
                <w:szCs w:val="18"/>
                <w:lang w:val="el-GR"/>
              </w:rPr>
              <w:t>Έργο 1</w:t>
            </w:r>
          </w:p>
        </w:tc>
        <w:tc>
          <w:tcPr>
            <w:tcW w:w="1258" w:type="dxa"/>
          </w:tcPr>
          <w:p w14:paraId="3A9D19A2" w14:textId="77777777" w:rsidR="00996FE2" w:rsidRPr="00221FCA" w:rsidRDefault="00996FE2" w:rsidP="00F95ADB">
            <w:pPr>
              <w:spacing w:after="120"/>
              <w:rPr>
                <w:sz w:val="18"/>
                <w:szCs w:val="18"/>
                <w:lang w:val="el-GR"/>
              </w:rPr>
            </w:pPr>
          </w:p>
        </w:tc>
        <w:tc>
          <w:tcPr>
            <w:tcW w:w="1067" w:type="dxa"/>
          </w:tcPr>
          <w:p w14:paraId="37ED23C9" w14:textId="77777777" w:rsidR="00996FE2" w:rsidRPr="00221FCA" w:rsidRDefault="00996FE2" w:rsidP="00F95ADB">
            <w:pPr>
              <w:spacing w:after="120"/>
              <w:rPr>
                <w:sz w:val="18"/>
                <w:szCs w:val="18"/>
                <w:lang w:val="el-GR"/>
              </w:rPr>
            </w:pPr>
          </w:p>
        </w:tc>
        <w:tc>
          <w:tcPr>
            <w:tcW w:w="1292" w:type="dxa"/>
          </w:tcPr>
          <w:p w14:paraId="1F8297E2" w14:textId="77777777" w:rsidR="00996FE2" w:rsidRPr="00221FCA" w:rsidRDefault="00996FE2" w:rsidP="00F95ADB">
            <w:pPr>
              <w:spacing w:after="120"/>
              <w:rPr>
                <w:sz w:val="18"/>
                <w:szCs w:val="18"/>
                <w:lang w:val="el-GR"/>
              </w:rPr>
            </w:pPr>
          </w:p>
        </w:tc>
        <w:tc>
          <w:tcPr>
            <w:tcW w:w="904" w:type="dxa"/>
          </w:tcPr>
          <w:p w14:paraId="700985FA" w14:textId="77777777" w:rsidR="00996FE2" w:rsidRPr="00221FCA" w:rsidRDefault="00996FE2" w:rsidP="00F95ADB">
            <w:pPr>
              <w:spacing w:after="120"/>
              <w:rPr>
                <w:sz w:val="18"/>
                <w:szCs w:val="18"/>
                <w:lang w:val="el-GR"/>
              </w:rPr>
            </w:pPr>
          </w:p>
        </w:tc>
        <w:tc>
          <w:tcPr>
            <w:tcW w:w="775" w:type="dxa"/>
          </w:tcPr>
          <w:p w14:paraId="3865AF99" w14:textId="77777777" w:rsidR="00996FE2" w:rsidRPr="00221FCA" w:rsidRDefault="00996FE2" w:rsidP="00F95ADB">
            <w:pPr>
              <w:spacing w:after="120"/>
              <w:rPr>
                <w:sz w:val="18"/>
                <w:szCs w:val="18"/>
                <w:lang w:val="el-GR"/>
              </w:rPr>
            </w:pPr>
          </w:p>
        </w:tc>
        <w:tc>
          <w:tcPr>
            <w:tcW w:w="1162" w:type="dxa"/>
          </w:tcPr>
          <w:p w14:paraId="300E4A17" w14:textId="77777777" w:rsidR="00996FE2" w:rsidRPr="00221FCA" w:rsidRDefault="00996FE2" w:rsidP="00F95ADB">
            <w:pPr>
              <w:spacing w:after="120"/>
              <w:rPr>
                <w:sz w:val="18"/>
                <w:szCs w:val="18"/>
                <w:lang w:val="el-GR"/>
              </w:rPr>
            </w:pPr>
          </w:p>
        </w:tc>
        <w:tc>
          <w:tcPr>
            <w:tcW w:w="905" w:type="dxa"/>
          </w:tcPr>
          <w:p w14:paraId="2F3D0F1A" w14:textId="77777777" w:rsidR="00996FE2" w:rsidRPr="00221FCA" w:rsidRDefault="00996FE2" w:rsidP="00F95ADB">
            <w:pPr>
              <w:spacing w:after="120"/>
              <w:rPr>
                <w:sz w:val="18"/>
                <w:szCs w:val="18"/>
                <w:lang w:val="el-GR"/>
              </w:rPr>
            </w:pPr>
          </w:p>
        </w:tc>
        <w:tc>
          <w:tcPr>
            <w:tcW w:w="1162" w:type="dxa"/>
          </w:tcPr>
          <w:p w14:paraId="54791B81" w14:textId="77777777" w:rsidR="00996FE2" w:rsidRPr="00221FCA" w:rsidRDefault="00996FE2" w:rsidP="00F95ADB">
            <w:pPr>
              <w:spacing w:after="120"/>
              <w:rPr>
                <w:sz w:val="18"/>
                <w:szCs w:val="18"/>
                <w:lang w:val="el-GR"/>
              </w:rPr>
            </w:pPr>
          </w:p>
        </w:tc>
        <w:tc>
          <w:tcPr>
            <w:tcW w:w="1292" w:type="dxa"/>
          </w:tcPr>
          <w:p w14:paraId="45211382" w14:textId="77777777" w:rsidR="00996FE2" w:rsidRPr="00221FCA" w:rsidRDefault="00996FE2" w:rsidP="00F95ADB">
            <w:pPr>
              <w:spacing w:after="120"/>
              <w:rPr>
                <w:sz w:val="18"/>
                <w:szCs w:val="18"/>
                <w:lang w:val="el-GR"/>
              </w:rPr>
            </w:pPr>
          </w:p>
        </w:tc>
        <w:tc>
          <w:tcPr>
            <w:tcW w:w="1033" w:type="dxa"/>
          </w:tcPr>
          <w:p w14:paraId="20F62E6E" w14:textId="77777777" w:rsidR="00996FE2" w:rsidRPr="00221FCA" w:rsidRDefault="00996FE2" w:rsidP="00F95ADB">
            <w:pPr>
              <w:spacing w:after="120"/>
              <w:rPr>
                <w:sz w:val="18"/>
                <w:szCs w:val="18"/>
                <w:lang w:val="el-GR"/>
              </w:rPr>
            </w:pPr>
          </w:p>
        </w:tc>
        <w:tc>
          <w:tcPr>
            <w:tcW w:w="646" w:type="dxa"/>
          </w:tcPr>
          <w:p w14:paraId="1F600163" w14:textId="77777777" w:rsidR="00996FE2" w:rsidRPr="00221FCA" w:rsidRDefault="00996FE2" w:rsidP="00F95ADB">
            <w:pPr>
              <w:spacing w:after="120"/>
              <w:rPr>
                <w:sz w:val="18"/>
                <w:szCs w:val="18"/>
                <w:lang w:val="el-GR"/>
              </w:rPr>
            </w:pPr>
          </w:p>
        </w:tc>
        <w:tc>
          <w:tcPr>
            <w:tcW w:w="1162" w:type="dxa"/>
          </w:tcPr>
          <w:p w14:paraId="4121FB1F" w14:textId="77777777" w:rsidR="00996FE2" w:rsidRPr="00221FCA" w:rsidRDefault="00996FE2" w:rsidP="00F95ADB">
            <w:pPr>
              <w:spacing w:after="120"/>
              <w:rPr>
                <w:sz w:val="18"/>
                <w:szCs w:val="18"/>
                <w:lang w:val="el-GR"/>
              </w:rPr>
            </w:pPr>
          </w:p>
        </w:tc>
      </w:tr>
      <w:tr w:rsidR="00996FE2" w:rsidRPr="00221FCA" w14:paraId="12C84E8F" w14:textId="77777777" w:rsidTr="00996FE2">
        <w:trPr>
          <w:trHeight w:val="500"/>
        </w:trPr>
        <w:tc>
          <w:tcPr>
            <w:tcW w:w="1292" w:type="dxa"/>
            <w:shd w:val="clear" w:color="auto" w:fill="99CCFF"/>
          </w:tcPr>
          <w:p w14:paraId="07CD126C" w14:textId="77777777" w:rsidR="00996FE2" w:rsidRPr="00221FCA" w:rsidRDefault="00996FE2" w:rsidP="00F95ADB">
            <w:pPr>
              <w:spacing w:after="120"/>
              <w:rPr>
                <w:b/>
                <w:sz w:val="18"/>
                <w:szCs w:val="18"/>
                <w:lang w:val="el-GR"/>
              </w:rPr>
            </w:pPr>
            <w:r w:rsidRPr="00221FCA">
              <w:rPr>
                <w:b/>
                <w:sz w:val="18"/>
                <w:szCs w:val="18"/>
                <w:lang w:val="el-GR"/>
              </w:rPr>
              <w:t>Έργο 2</w:t>
            </w:r>
          </w:p>
        </w:tc>
        <w:tc>
          <w:tcPr>
            <w:tcW w:w="1258" w:type="dxa"/>
          </w:tcPr>
          <w:p w14:paraId="61487BC5" w14:textId="77777777" w:rsidR="00996FE2" w:rsidRPr="00221FCA" w:rsidRDefault="00996FE2" w:rsidP="00F95ADB">
            <w:pPr>
              <w:spacing w:after="120"/>
              <w:rPr>
                <w:sz w:val="18"/>
                <w:szCs w:val="18"/>
                <w:lang w:val="el-GR"/>
              </w:rPr>
            </w:pPr>
          </w:p>
        </w:tc>
        <w:tc>
          <w:tcPr>
            <w:tcW w:w="1067" w:type="dxa"/>
          </w:tcPr>
          <w:p w14:paraId="34C119CC" w14:textId="77777777" w:rsidR="00996FE2" w:rsidRPr="00221FCA" w:rsidRDefault="00996FE2" w:rsidP="00F95ADB">
            <w:pPr>
              <w:spacing w:after="120"/>
              <w:rPr>
                <w:sz w:val="18"/>
                <w:szCs w:val="18"/>
                <w:lang w:val="el-GR"/>
              </w:rPr>
            </w:pPr>
          </w:p>
        </w:tc>
        <w:tc>
          <w:tcPr>
            <w:tcW w:w="1292" w:type="dxa"/>
          </w:tcPr>
          <w:p w14:paraId="6F0769CB" w14:textId="77777777" w:rsidR="00996FE2" w:rsidRPr="00221FCA" w:rsidRDefault="00996FE2" w:rsidP="00F95ADB">
            <w:pPr>
              <w:spacing w:after="120"/>
              <w:rPr>
                <w:sz w:val="18"/>
                <w:szCs w:val="18"/>
                <w:lang w:val="el-GR"/>
              </w:rPr>
            </w:pPr>
          </w:p>
        </w:tc>
        <w:tc>
          <w:tcPr>
            <w:tcW w:w="904" w:type="dxa"/>
          </w:tcPr>
          <w:p w14:paraId="0A7283EA" w14:textId="77777777" w:rsidR="00996FE2" w:rsidRPr="00221FCA" w:rsidRDefault="00996FE2" w:rsidP="00F95ADB">
            <w:pPr>
              <w:spacing w:after="120"/>
              <w:rPr>
                <w:sz w:val="18"/>
                <w:szCs w:val="18"/>
                <w:lang w:val="el-GR"/>
              </w:rPr>
            </w:pPr>
          </w:p>
        </w:tc>
        <w:tc>
          <w:tcPr>
            <w:tcW w:w="775" w:type="dxa"/>
          </w:tcPr>
          <w:p w14:paraId="663B6286" w14:textId="77777777" w:rsidR="00996FE2" w:rsidRPr="00221FCA" w:rsidRDefault="00996FE2" w:rsidP="00F95ADB">
            <w:pPr>
              <w:spacing w:after="120"/>
              <w:rPr>
                <w:sz w:val="18"/>
                <w:szCs w:val="18"/>
                <w:lang w:val="el-GR"/>
              </w:rPr>
            </w:pPr>
          </w:p>
        </w:tc>
        <w:tc>
          <w:tcPr>
            <w:tcW w:w="1162" w:type="dxa"/>
          </w:tcPr>
          <w:p w14:paraId="0F3FA991" w14:textId="77777777" w:rsidR="00996FE2" w:rsidRPr="00221FCA" w:rsidRDefault="00996FE2" w:rsidP="00F95ADB">
            <w:pPr>
              <w:spacing w:after="120"/>
              <w:rPr>
                <w:sz w:val="18"/>
                <w:szCs w:val="18"/>
                <w:lang w:val="el-GR"/>
              </w:rPr>
            </w:pPr>
          </w:p>
        </w:tc>
        <w:tc>
          <w:tcPr>
            <w:tcW w:w="905" w:type="dxa"/>
          </w:tcPr>
          <w:p w14:paraId="1858CEF5" w14:textId="77777777" w:rsidR="00996FE2" w:rsidRPr="00221FCA" w:rsidRDefault="00996FE2" w:rsidP="00F95ADB">
            <w:pPr>
              <w:spacing w:after="120"/>
              <w:rPr>
                <w:sz w:val="18"/>
                <w:szCs w:val="18"/>
                <w:lang w:val="el-GR"/>
              </w:rPr>
            </w:pPr>
          </w:p>
        </w:tc>
        <w:tc>
          <w:tcPr>
            <w:tcW w:w="1162" w:type="dxa"/>
          </w:tcPr>
          <w:p w14:paraId="22085816" w14:textId="77777777" w:rsidR="00996FE2" w:rsidRPr="00221FCA" w:rsidRDefault="00996FE2" w:rsidP="00F95ADB">
            <w:pPr>
              <w:spacing w:after="120"/>
              <w:rPr>
                <w:sz w:val="18"/>
                <w:szCs w:val="18"/>
                <w:lang w:val="el-GR"/>
              </w:rPr>
            </w:pPr>
          </w:p>
        </w:tc>
        <w:tc>
          <w:tcPr>
            <w:tcW w:w="1292" w:type="dxa"/>
          </w:tcPr>
          <w:p w14:paraId="3527F79E" w14:textId="77777777" w:rsidR="00996FE2" w:rsidRPr="00221FCA" w:rsidRDefault="00996FE2" w:rsidP="00F95ADB">
            <w:pPr>
              <w:spacing w:after="120"/>
              <w:rPr>
                <w:sz w:val="18"/>
                <w:szCs w:val="18"/>
                <w:lang w:val="el-GR"/>
              </w:rPr>
            </w:pPr>
          </w:p>
        </w:tc>
        <w:tc>
          <w:tcPr>
            <w:tcW w:w="1033" w:type="dxa"/>
          </w:tcPr>
          <w:p w14:paraId="59534801" w14:textId="77777777" w:rsidR="00996FE2" w:rsidRPr="00221FCA" w:rsidRDefault="00996FE2" w:rsidP="00F95ADB">
            <w:pPr>
              <w:spacing w:after="120"/>
              <w:rPr>
                <w:sz w:val="18"/>
                <w:szCs w:val="18"/>
                <w:lang w:val="el-GR"/>
              </w:rPr>
            </w:pPr>
          </w:p>
        </w:tc>
        <w:tc>
          <w:tcPr>
            <w:tcW w:w="646" w:type="dxa"/>
          </w:tcPr>
          <w:p w14:paraId="6AFE45DF" w14:textId="77777777" w:rsidR="00996FE2" w:rsidRPr="00221FCA" w:rsidRDefault="00996FE2" w:rsidP="00F95ADB">
            <w:pPr>
              <w:spacing w:after="120"/>
              <w:rPr>
                <w:sz w:val="18"/>
                <w:szCs w:val="18"/>
                <w:lang w:val="el-GR"/>
              </w:rPr>
            </w:pPr>
          </w:p>
        </w:tc>
        <w:tc>
          <w:tcPr>
            <w:tcW w:w="1162" w:type="dxa"/>
          </w:tcPr>
          <w:p w14:paraId="37CB715A" w14:textId="77777777" w:rsidR="00996FE2" w:rsidRPr="00221FCA" w:rsidRDefault="00996FE2" w:rsidP="00F95ADB">
            <w:pPr>
              <w:spacing w:after="120"/>
              <w:rPr>
                <w:sz w:val="18"/>
                <w:szCs w:val="18"/>
                <w:lang w:val="el-GR"/>
              </w:rPr>
            </w:pPr>
          </w:p>
        </w:tc>
      </w:tr>
      <w:tr w:rsidR="00996FE2" w:rsidRPr="00221FCA" w14:paraId="178004BB" w14:textId="77777777" w:rsidTr="00996FE2">
        <w:trPr>
          <w:trHeight w:val="500"/>
        </w:trPr>
        <w:tc>
          <w:tcPr>
            <w:tcW w:w="1292" w:type="dxa"/>
            <w:shd w:val="clear" w:color="auto" w:fill="99CCFF"/>
          </w:tcPr>
          <w:p w14:paraId="297A74A8" w14:textId="77777777" w:rsidR="00996FE2" w:rsidRPr="00221FCA" w:rsidRDefault="00996FE2" w:rsidP="00F95ADB">
            <w:pPr>
              <w:spacing w:after="120"/>
              <w:rPr>
                <w:b/>
                <w:sz w:val="18"/>
                <w:szCs w:val="18"/>
                <w:lang w:val="el-GR"/>
              </w:rPr>
            </w:pPr>
            <w:r w:rsidRPr="00221FCA">
              <w:rPr>
                <w:b/>
                <w:sz w:val="18"/>
                <w:szCs w:val="18"/>
                <w:lang w:val="el-GR"/>
              </w:rPr>
              <w:t>Έργο 3</w:t>
            </w:r>
          </w:p>
        </w:tc>
        <w:tc>
          <w:tcPr>
            <w:tcW w:w="1258" w:type="dxa"/>
          </w:tcPr>
          <w:p w14:paraId="59DA070E" w14:textId="77777777" w:rsidR="00996FE2" w:rsidRPr="00221FCA" w:rsidRDefault="00996FE2" w:rsidP="00F95ADB">
            <w:pPr>
              <w:spacing w:after="120"/>
              <w:rPr>
                <w:sz w:val="18"/>
                <w:szCs w:val="18"/>
                <w:lang w:val="el-GR"/>
              </w:rPr>
            </w:pPr>
          </w:p>
        </w:tc>
        <w:tc>
          <w:tcPr>
            <w:tcW w:w="1067" w:type="dxa"/>
          </w:tcPr>
          <w:p w14:paraId="1C4D7C81" w14:textId="77777777" w:rsidR="00996FE2" w:rsidRPr="00221FCA" w:rsidRDefault="00996FE2" w:rsidP="00F95ADB">
            <w:pPr>
              <w:spacing w:after="120"/>
              <w:rPr>
                <w:sz w:val="18"/>
                <w:szCs w:val="18"/>
                <w:lang w:val="el-GR"/>
              </w:rPr>
            </w:pPr>
          </w:p>
        </w:tc>
        <w:tc>
          <w:tcPr>
            <w:tcW w:w="1292" w:type="dxa"/>
          </w:tcPr>
          <w:p w14:paraId="63AE213A" w14:textId="77777777" w:rsidR="00996FE2" w:rsidRPr="00221FCA" w:rsidRDefault="00996FE2" w:rsidP="00F95ADB">
            <w:pPr>
              <w:spacing w:after="120"/>
              <w:rPr>
                <w:sz w:val="18"/>
                <w:szCs w:val="18"/>
                <w:lang w:val="el-GR"/>
              </w:rPr>
            </w:pPr>
          </w:p>
        </w:tc>
        <w:tc>
          <w:tcPr>
            <w:tcW w:w="904" w:type="dxa"/>
          </w:tcPr>
          <w:p w14:paraId="2A3D8909" w14:textId="77777777" w:rsidR="00996FE2" w:rsidRPr="00221FCA" w:rsidRDefault="00996FE2" w:rsidP="00F95ADB">
            <w:pPr>
              <w:spacing w:after="120"/>
              <w:rPr>
                <w:sz w:val="18"/>
                <w:szCs w:val="18"/>
                <w:lang w:val="el-GR"/>
              </w:rPr>
            </w:pPr>
          </w:p>
        </w:tc>
        <w:tc>
          <w:tcPr>
            <w:tcW w:w="775" w:type="dxa"/>
          </w:tcPr>
          <w:p w14:paraId="15BEE561" w14:textId="77777777" w:rsidR="00996FE2" w:rsidRPr="00221FCA" w:rsidRDefault="00996FE2" w:rsidP="00F95ADB">
            <w:pPr>
              <w:spacing w:after="120"/>
              <w:rPr>
                <w:sz w:val="18"/>
                <w:szCs w:val="18"/>
                <w:lang w:val="el-GR"/>
              </w:rPr>
            </w:pPr>
          </w:p>
        </w:tc>
        <w:tc>
          <w:tcPr>
            <w:tcW w:w="1162" w:type="dxa"/>
          </w:tcPr>
          <w:p w14:paraId="57727C2D" w14:textId="77777777" w:rsidR="00996FE2" w:rsidRPr="00221FCA" w:rsidRDefault="00996FE2" w:rsidP="00F95ADB">
            <w:pPr>
              <w:spacing w:after="120"/>
              <w:rPr>
                <w:sz w:val="18"/>
                <w:szCs w:val="18"/>
                <w:lang w:val="el-GR"/>
              </w:rPr>
            </w:pPr>
          </w:p>
        </w:tc>
        <w:tc>
          <w:tcPr>
            <w:tcW w:w="905" w:type="dxa"/>
          </w:tcPr>
          <w:p w14:paraId="5E129E31" w14:textId="77777777" w:rsidR="00996FE2" w:rsidRPr="00221FCA" w:rsidRDefault="00996FE2" w:rsidP="00F95ADB">
            <w:pPr>
              <w:spacing w:after="120"/>
              <w:rPr>
                <w:sz w:val="18"/>
                <w:szCs w:val="18"/>
                <w:lang w:val="el-GR"/>
              </w:rPr>
            </w:pPr>
          </w:p>
        </w:tc>
        <w:tc>
          <w:tcPr>
            <w:tcW w:w="1162" w:type="dxa"/>
          </w:tcPr>
          <w:p w14:paraId="0B4BA175" w14:textId="77777777" w:rsidR="00996FE2" w:rsidRPr="00221FCA" w:rsidRDefault="00996FE2" w:rsidP="00F95ADB">
            <w:pPr>
              <w:spacing w:after="120"/>
              <w:rPr>
                <w:sz w:val="18"/>
                <w:szCs w:val="18"/>
                <w:lang w:val="el-GR"/>
              </w:rPr>
            </w:pPr>
          </w:p>
        </w:tc>
        <w:tc>
          <w:tcPr>
            <w:tcW w:w="1292" w:type="dxa"/>
          </w:tcPr>
          <w:p w14:paraId="6F7DCF4E" w14:textId="77777777" w:rsidR="00996FE2" w:rsidRPr="00221FCA" w:rsidRDefault="00996FE2" w:rsidP="00F95ADB">
            <w:pPr>
              <w:spacing w:after="120"/>
              <w:rPr>
                <w:sz w:val="18"/>
                <w:szCs w:val="18"/>
                <w:lang w:val="el-GR"/>
              </w:rPr>
            </w:pPr>
          </w:p>
        </w:tc>
        <w:tc>
          <w:tcPr>
            <w:tcW w:w="1033" w:type="dxa"/>
          </w:tcPr>
          <w:p w14:paraId="4886E051" w14:textId="77777777" w:rsidR="00996FE2" w:rsidRPr="00221FCA" w:rsidRDefault="00996FE2" w:rsidP="00F95ADB">
            <w:pPr>
              <w:spacing w:after="120"/>
              <w:rPr>
                <w:sz w:val="18"/>
                <w:szCs w:val="18"/>
                <w:lang w:val="el-GR"/>
              </w:rPr>
            </w:pPr>
          </w:p>
        </w:tc>
        <w:tc>
          <w:tcPr>
            <w:tcW w:w="646" w:type="dxa"/>
          </w:tcPr>
          <w:p w14:paraId="79585C5D" w14:textId="77777777" w:rsidR="00996FE2" w:rsidRPr="00221FCA" w:rsidRDefault="00996FE2" w:rsidP="00F95ADB">
            <w:pPr>
              <w:spacing w:after="120"/>
              <w:rPr>
                <w:sz w:val="18"/>
                <w:szCs w:val="18"/>
                <w:lang w:val="el-GR"/>
              </w:rPr>
            </w:pPr>
          </w:p>
        </w:tc>
        <w:tc>
          <w:tcPr>
            <w:tcW w:w="1162" w:type="dxa"/>
          </w:tcPr>
          <w:p w14:paraId="4DDC4CED" w14:textId="77777777" w:rsidR="00996FE2" w:rsidRPr="00221FCA" w:rsidRDefault="00996FE2" w:rsidP="00F95ADB">
            <w:pPr>
              <w:spacing w:after="120"/>
              <w:rPr>
                <w:sz w:val="18"/>
                <w:szCs w:val="18"/>
                <w:lang w:val="el-GR"/>
              </w:rPr>
            </w:pPr>
          </w:p>
        </w:tc>
      </w:tr>
      <w:tr w:rsidR="00996FE2" w:rsidRPr="00221FCA" w14:paraId="76F39056" w14:textId="77777777" w:rsidTr="00996FE2">
        <w:trPr>
          <w:trHeight w:val="486"/>
        </w:trPr>
        <w:tc>
          <w:tcPr>
            <w:tcW w:w="1292" w:type="dxa"/>
            <w:shd w:val="clear" w:color="auto" w:fill="99CCFF"/>
          </w:tcPr>
          <w:p w14:paraId="25422B3D" w14:textId="77777777" w:rsidR="00996FE2" w:rsidRPr="00221FCA" w:rsidRDefault="00996FE2" w:rsidP="00F95ADB">
            <w:pPr>
              <w:spacing w:after="120"/>
              <w:rPr>
                <w:b/>
                <w:sz w:val="18"/>
                <w:szCs w:val="18"/>
                <w:lang w:val="el-GR"/>
              </w:rPr>
            </w:pPr>
            <w:r w:rsidRPr="00221FCA">
              <w:rPr>
                <w:b/>
                <w:sz w:val="18"/>
                <w:szCs w:val="18"/>
                <w:lang w:val="el-GR"/>
              </w:rPr>
              <w:t>……..</w:t>
            </w:r>
          </w:p>
        </w:tc>
        <w:tc>
          <w:tcPr>
            <w:tcW w:w="1258" w:type="dxa"/>
          </w:tcPr>
          <w:p w14:paraId="76818A90" w14:textId="77777777" w:rsidR="00996FE2" w:rsidRPr="00221FCA" w:rsidRDefault="00996FE2" w:rsidP="00F95ADB">
            <w:pPr>
              <w:spacing w:after="120"/>
              <w:rPr>
                <w:sz w:val="18"/>
                <w:szCs w:val="18"/>
                <w:lang w:val="el-GR"/>
              </w:rPr>
            </w:pPr>
          </w:p>
        </w:tc>
        <w:tc>
          <w:tcPr>
            <w:tcW w:w="1067" w:type="dxa"/>
          </w:tcPr>
          <w:p w14:paraId="62ADBA7C" w14:textId="77777777" w:rsidR="00996FE2" w:rsidRPr="00221FCA" w:rsidRDefault="00996FE2" w:rsidP="00F95ADB">
            <w:pPr>
              <w:spacing w:after="120"/>
              <w:rPr>
                <w:sz w:val="18"/>
                <w:szCs w:val="18"/>
                <w:lang w:val="el-GR"/>
              </w:rPr>
            </w:pPr>
          </w:p>
        </w:tc>
        <w:tc>
          <w:tcPr>
            <w:tcW w:w="1292" w:type="dxa"/>
          </w:tcPr>
          <w:p w14:paraId="3DD810C5" w14:textId="77777777" w:rsidR="00996FE2" w:rsidRPr="00221FCA" w:rsidRDefault="00996FE2" w:rsidP="00F95ADB">
            <w:pPr>
              <w:spacing w:after="120"/>
              <w:rPr>
                <w:sz w:val="18"/>
                <w:szCs w:val="18"/>
                <w:lang w:val="el-GR"/>
              </w:rPr>
            </w:pPr>
          </w:p>
        </w:tc>
        <w:tc>
          <w:tcPr>
            <w:tcW w:w="904" w:type="dxa"/>
          </w:tcPr>
          <w:p w14:paraId="25083AB9" w14:textId="77777777" w:rsidR="00996FE2" w:rsidRPr="00221FCA" w:rsidRDefault="00996FE2" w:rsidP="00F95ADB">
            <w:pPr>
              <w:spacing w:after="120"/>
              <w:rPr>
                <w:sz w:val="18"/>
                <w:szCs w:val="18"/>
                <w:lang w:val="el-GR"/>
              </w:rPr>
            </w:pPr>
          </w:p>
        </w:tc>
        <w:tc>
          <w:tcPr>
            <w:tcW w:w="775" w:type="dxa"/>
          </w:tcPr>
          <w:p w14:paraId="47C186ED" w14:textId="77777777" w:rsidR="00996FE2" w:rsidRPr="00221FCA" w:rsidRDefault="00996FE2" w:rsidP="00F95ADB">
            <w:pPr>
              <w:spacing w:after="120"/>
              <w:rPr>
                <w:sz w:val="18"/>
                <w:szCs w:val="18"/>
                <w:lang w:val="el-GR"/>
              </w:rPr>
            </w:pPr>
          </w:p>
        </w:tc>
        <w:tc>
          <w:tcPr>
            <w:tcW w:w="1162" w:type="dxa"/>
          </w:tcPr>
          <w:p w14:paraId="66620305" w14:textId="77777777" w:rsidR="00996FE2" w:rsidRPr="00221FCA" w:rsidRDefault="00996FE2" w:rsidP="00F95ADB">
            <w:pPr>
              <w:spacing w:after="120"/>
              <w:rPr>
                <w:sz w:val="18"/>
                <w:szCs w:val="18"/>
                <w:lang w:val="el-GR"/>
              </w:rPr>
            </w:pPr>
          </w:p>
        </w:tc>
        <w:tc>
          <w:tcPr>
            <w:tcW w:w="905" w:type="dxa"/>
          </w:tcPr>
          <w:p w14:paraId="591AB73F" w14:textId="77777777" w:rsidR="00996FE2" w:rsidRPr="00221FCA" w:rsidRDefault="00996FE2" w:rsidP="00F95ADB">
            <w:pPr>
              <w:spacing w:after="120"/>
              <w:rPr>
                <w:sz w:val="18"/>
                <w:szCs w:val="18"/>
                <w:lang w:val="el-GR"/>
              </w:rPr>
            </w:pPr>
          </w:p>
        </w:tc>
        <w:tc>
          <w:tcPr>
            <w:tcW w:w="1162" w:type="dxa"/>
          </w:tcPr>
          <w:p w14:paraId="70F4E352" w14:textId="77777777" w:rsidR="00996FE2" w:rsidRPr="00221FCA" w:rsidRDefault="00996FE2" w:rsidP="00F95ADB">
            <w:pPr>
              <w:spacing w:after="120"/>
              <w:rPr>
                <w:sz w:val="18"/>
                <w:szCs w:val="18"/>
                <w:lang w:val="el-GR"/>
              </w:rPr>
            </w:pPr>
          </w:p>
        </w:tc>
        <w:tc>
          <w:tcPr>
            <w:tcW w:w="1292" w:type="dxa"/>
          </w:tcPr>
          <w:p w14:paraId="7DC1AF28" w14:textId="77777777" w:rsidR="00996FE2" w:rsidRPr="00221FCA" w:rsidRDefault="00996FE2" w:rsidP="00F95ADB">
            <w:pPr>
              <w:spacing w:after="120"/>
              <w:rPr>
                <w:sz w:val="18"/>
                <w:szCs w:val="18"/>
                <w:lang w:val="el-GR"/>
              </w:rPr>
            </w:pPr>
          </w:p>
        </w:tc>
        <w:tc>
          <w:tcPr>
            <w:tcW w:w="1033" w:type="dxa"/>
          </w:tcPr>
          <w:p w14:paraId="0A6980CE" w14:textId="77777777" w:rsidR="00996FE2" w:rsidRPr="00221FCA" w:rsidRDefault="00996FE2" w:rsidP="00F95ADB">
            <w:pPr>
              <w:spacing w:after="120"/>
              <w:rPr>
                <w:sz w:val="18"/>
                <w:szCs w:val="18"/>
                <w:lang w:val="el-GR"/>
              </w:rPr>
            </w:pPr>
          </w:p>
        </w:tc>
        <w:tc>
          <w:tcPr>
            <w:tcW w:w="646" w:type="dxa"/>
          </w:tcPr>
          <w:p w14:paraId="0C7F0846" w14:textId="77777777" w:rsidR="00996FE2" w:rsidRPr="00221FCA" w:rsidRDefault="00996FE2" w:rsidP="00F95ADB">
            <w:pPr>
              <w:spacing w:after="120"/>
              <w:rPr>
                <w:sz w:val="18"/>
                <w:szCs w:val="18"/>
                <w:lang w:val="el-GR"/>
              </w:rPr>
            </w:pPr>
          </w:p>
        </w:tc>
        <w:tc>
          <w:tcPr>
            <w:tcW w:w="1162" w:type="dxa"/>
          </w:tcPr>
          <w:p w14:paraId="006D2A11" w14:textId="77777777" w:rsidR="00996FE2" w:rsidRPr="00221FCA" w:rsidRDefault="00996FE2" w:rsidP="00F95ADB">
            <w:pPr>
              <w:spacing w:after="120"/>
              <w:rPr>
                <w:sz w:val="18"/>
                <w:szCs w:val="18"/>
                <w:lang w:val="el-GR"/>
              </w:rPr>
            </w:pPr>
          </w:p>
        </w:tc>
      </w:tr>
      <w:tr w:rsidR="00996FE2" w:rsidRPr="00221FCA" w14:paraId="00EA48D5" w14:textId="77777777" w:rsidTr="00996FE2">
        <w:trPr>
          <w:trHeight w:val="500"/>
        </w:trPr>
        <w:tc>
          <w:tcPr>
            <w:tcW w:w="1292" w:type="dxa"/>
            <w:shd w:val="clear" w:color="auto" w:fill="99CCFF"/>
          </w:tcPr>
          <w:p w14:paraId="78F51BFD" w14:textId="77777777" w:rsidR="00996FE2" w:rsidRPr="00221FCA" w:rsidRDefault="00996FE2" w:rsidP="00F95ADB">
            <w:pPr>
              <w:spacing w:after="120"/>
              <w:rPr>
                <w:b/>
                <w:sz w:val="18"/>
                <w:szCs w:val="18"/>
                <w:lang w:val="el-GR"/>
              </w:rPr>
            </w:pPr>
            <w:r w:rsidRPr="00221FCA">
              <w:rPr>
                <w:b/>
                <w:sz w:val="18"/>
                <w:szCs w:val="18"/>
                <w:lang w:val="el-GR"/>
              </w:rPr>
              <w:t>……..</w:t>
            </w:r>
          </w:p>
        </w:tc>
        <w:tc>
          <w:tcPr>
            <w:tcW w:w="1258" w:type="dxa"/>
          </w:tcPr>
          <w:p w14:paraId="6E3FC21A" w14:textId="77777777" w:rsidR="00996FE2" w:rsidRPr="00221FCA" w:rsidRDefault="00996FE2" w:rsidP="00F95ADB">
            <w:pPr>
              <w:spacing w:after="120"/>
              <w:rPr>
                <w:sz w:val="18"/>
                <w:szCs w:val="18"/>
                <w:lang w:val="el-GR"/>
              </w:rPr>
            </w:pPr>
          </w:p>
        </w:tc>
        <w:tc>
          <w:tcPr>
            <w:tcW w:w="1067" w:type="dxa"/>
          </w:tcPr>
          <w:p w14:paraId="1F064FC4" w14:textId="77777777" w:rsidR="00996FE2" w:rsidRPr="00221FCA" w:rsidRDefault="00996FE2" w:rsidP="00F95ADB">
            <w:pPr>
              <w:spacing w:after="120"/>
              <w:rPr>
                <w:sz w:val="18"/>
                <w:szCs w:val="18"/>
                <w:lang w:val="el-GR"/>
              </w:rPr>
            </w:pPr>
          </w:p>
        </w:tc>
        <w:tc>
          <w:tcPr>
            <w:tcW w:w="1292" w:type="dxa"/>
          </w:tcPr>
          <w:p w14:paraId="502ED078" w14:textId="77777777" w:rsidR="00996FE2" w:rsidRPr="00221FCA" w:rsidRDefault="00996FE2" w:rsidP="00F95ADB">
            <w:pPr>
              <w:spacing w:after="120"/>
              <w:rPr>
                <w:sz w:val="18"/>
                <w:szCs w:val="18"/>
                <w:lang w:val="el-GR"/>
              </w:rPr>
            </w:pPr>
          </w:p>
        </w:tc>
        <w:tc>
          <w:tcPr>
            <w:tcW w:w="904" w:type="dxa"/>
          </w:tcPr>
          <w:p w14:paraId="2F006343" w14:textId="77777777" w:rsidR="00996FE2" w:rsidRPr="00221FCA" w:rsidRDefault="00996FE2" w:rsidP="00F95ADB">
            <w:pPr>
              <w:spacing w:after="120"/>
              <w:rPr>
                <w:sz w:val="18"/>
                <w:szCs w:val="18"/>
                <w:lang w:val="el-GR"/>
              </w:rPr>
            </w:pPr>
          </w:p>
        </w:tc>
        <w:tc>
          <w:tcPr>
            <w:tcW w:w="775" w:type="dxa"/>
          </w:tcPr>
          <w:p w14:paraId="3CECC8BF" w14:textId="77777777" w:rsidR="00996FE2" w:rsidRPr="00221FCA" w:rsidRDefault="00996FE2" w:rsidP="00F95ADB">
            <w:pPr>
              <w:spacing w:after="120"/>
              <w:rPr>
                <w:sz w:val="18"/>
                <w:szCs w:val="18"/>
                <w:lang w:val="el-GR"/>
              </w:rPr>
            </w:pPr>
          </w:p>
        </w:tc>
        <w:tc>
          <w:tcPr>
            <w:tcW w:w="1162" w:type="dxa"/>
          </w:tcPr>
          <w:p w14:paraId="62DE2532" w14:textId="77777777" w:rsidR="00996FE2" w:rsidRPr="00221FCA" w:rsidRDefault="00996FE2" w:rsidP="00F95ADB">
            <w:pPr>
              <w:spacing w:after="120"/>
              <w:rPr>
                <w:sz w:val="18"/>
                <w:szCs w:val="18"/>
                <w:lang w:val="el-GR"/>
              </w:rPr>
            </w:pPr>
          </w:p>
        </w:tc>
        <w:tc>
          <w:tcPr>
            <w:tcW w:w="905" w:type="dxa"/>
          </w:tcPr>
          <w:p w14:paraId="7F45D8E2" w14:textId="77777777" w:rsidR="00996FE2" w:rsidRPr="00221FCA" w:rsidRDefault="00996FE2" w:rsidP="00F95ADB">
            <w:pPr>
              <w:spacing w:after="120"/>
              <w:rPr>
                <w:sz w:val="18"/>
                <w:szCs w:val="18"/>
                <w:lang w:val="el-GR"/>
              </w:rPr>
            </w:pPr>
          </w:p>
        </w:tc>
        <w:tc>
          <w:tcPr>
            <w:tcW w:w="1162" w:type="dxa"/>
          </w:tcPr>
          <w:p w14:paraId="359E619E" w14:textId="77777777" w:rsidR="00996FE2" w:rsidRPr="00221FCA" w:rsidRDefault="00996FE2" w:rsidP="00F95ADB">
            <w:pPr>
              <w:spacing w:after="120"/>
              <w:rPr>
                <w:sz w:val="18"/>
                <w:szCs w:val="18"/>
                <w:lang w:val="el-GR"/>
              </w:rPr>
            </w:pPr>
          </w:p>
        </w:tc>
        <w:tc>
          <w:tcPr>
            <w:tcW w:w="1292" w:type="dxa"/>
          </w:tcPr>
          <w:p w14:paraId="1813CCA2" w14:textId="77777777" w:rsidR="00996FE2" w:rsidRPr="00221FCA" w:rsidRDefault="00996FE2" w:rsidP="00F95ADB">
            <w:pPr>
              <w:spacing w:after="120"/>
              <w:rPr>
                <w:sz w:val="18"/>
                <w:szCs w:val="18"/>
                <w:lang w:val="el-GR"/>
              </w:rPr>
            </w:pPr>
          </w:p>
        </w:tc>
        <w:tc>
          <w:tcPr>
            <w:tcW w:w="1033" w:type="dxa"/>
          </w:tcPr>
          <w:p w14:paraId="4A9E1B59" w14:textId="77777777" w:rsidR="00996FE2" w:rsidRPr="00221FCA" w:rsidRDefault="00996FE2" w:rsidP="00F95ADB">
            <w:pPr>
              <w:spacing w:after="120"/>
              <w:rPr>
                <w:sz w:val="18"/>
                <w:szCs w:val="18"/>
                <w:lang w:val="el-GR"/>
              </w:rPr>
            </w:pPr>
          </w:p>
        </w:tc>
        <w:tc>
          <w:tcPr>
            <w:tcW w:w="646" w:type="dxa"/>
          </w:tcPr>
          <w:p w14:paraId="2E8BFD86" w14:textId="77777777" w:rsidR="00996FE2" w:rsidRPr="00221FCA" w:rsidRDefault="00996FE2" w:rsidP="00F95ADB">
            <w:pPr>
              <w:spacing w:after="120"/>
              <w:rPr>
                <w:sz w:val="18"/>
                <w:szCs w:val="18"/>
                <w:lang w:val="el-GR"/>
              </w:rPr>
            </w:pPr>
          </w:p>
        </w:tc>
        <w:tc>
          <w:tcPr>
            <w:tcW w:w="1162" w:type="dxa"/>
          </w:tcPr>
          <w:p w14:paraId="4B89CF80" w14:textId="77777777" w:rsidR="00996FE2" w:rsidRPr="00221FCA" w:rsidRDefault="00996FE2" w:rsidP="00F95ADB">
            <w:pPr>
              <w:spacing w:after="120"/>
              <w:rPr>
                <w:sz w:val="18"/>
                <w:szCs w:val="18"/>
                <w:lang w:val="el-GR"/>
              </w:rPr>
            </w:pPr>
          </w:p>
        </w:tc>
      </w:tr>
      <w:tr w:rsidR="00996FE2" w:rsidRPr="00221FCA" w14:paraId="2DFB1210" w14:textId="77777777" w:rsidTr="00996FE2">
        <w:trPr>
          <w:trHeight w:val="486"/>
        </w:trPr>
        <w:tc>
          <w:tcPr>
            <w:tcW w:w="1292" w:type="dxa"/>
            <w:shd w:val="clear" w:color="auto" w:fill="99CCFF"/>
          </w:tcPr>
          <w:p w14:paraId="36F8B300" w14:textId="77777777" w:rsidR="00996FE2" w:rsidRPr="00221FCA" w:rsidRDefault="00996FE2" w:rsidP="00F95ADB">
            <w:pPr>
              <w:spacing w:after="120"/>
              <w:rPr>
                <w:b/>
                <w:sz w:val="18"/>
                <w:szCs w:val="18"/>
                <w:lang w:val="el-GR"/>
              </w:rPr>
            </w:pPr>
            <w:r w:rsidRPr="00221FCA">
              <w:rPr>
                <w:b/>
                <w:sz w:val="18"/>
                <w:szCs w:val="18"/>
                <w:lang w:val="el-GR"/>
              </w:rPr>
              <w:t>Έργο ν</w:t>
            </w:r>
          </w:p>
        </w:tc>
        <w:tc>
          <w:tcPr>
            <w:tcW w:w="1258" w:type="dxa"/>
          </w:tcPr>
          <w:p w14:paraId="7DF7D380" w14:textId="77777777" w:rsidR="00996FE2" w:rsidRPr="00221FCA" w:rsidRDefault="00996FE2" w:rsidP="00F95ADB">
            <w:pPr>
              <w:spacing w:after="120"/>
              <w:rPr>
                <w:sz w:val="18"/>
                <w:szCs w:val="18"/>
                <w:lang w:val="el-GR"/>
              </w:rPr>
            </w:pPr>
          </w:p>
        </w:tc>
        <w:tc>
          <w:tcPr>
            <w:tcW w:w="1067" w:type="dxa"/>
          </w:tcPr>
          <w:p w14:paraId="2779CC43" w14:textId="77777777" w:rsidR="00996FE2" w:rsidRPr="00221FCA" w:rsidRDefault="00996FE2" w:rsidP="00F95ADB">
            <w:pPr>
              <w:spacing w:after="120"/>
              <w:rPr>
                <w:sz w:val="18"/>
                <w:szCs w:val="18"/>
                <w:lang w:val="el-GR"/>
              </w:rPr>
            </w:pPr>
          </w:p>
        </w:tc>
        <w:tc>
          <w:tcPr>
            <w:tcW w:w="1292" w:type="dxa"/>
          </w:tcPr>
          <w:p w14:paraId="069DFC70" w14:textId="77777777" w:rsidR="00996FE2" w:rsidRPr="00221FCA" w:rsidRDefault="00996FE2" w:rsidP="00F95ADB">
            <w:pPr>
              <w:spacing w:after="120"/>
              <w:rPr>
                <w:sz w:val="18"/>
                <w:szCs w:val="18"/>
                <w:lang w:val="el-GR"/>
              </w:rPr>
            </w:pPr>
          </w:p>
        </w:tc>
        <w:tc>
          <w:tcPr>
            <w:tcW w:w="904" w:type="dxa"/>
          </w:tcPr>
          <w:p w14:paraId="75E9FCD9" w14:textId="77777777" w:rsidR="00996FE2" w:rsidRPr="00221FCA" w:rsidRDefault="00996FE2" w:rsidP="00F95ADB">
            <w:pPr>
              <w:spacing w:after="120"/>
              <w:rPr>
                <w:sz w:val="18"/>
                <w:szCs w:val="18"/>
                <w:lang w:val="el-GR"/>
              </w:rPr>
            </w:pPr>
          </w:p>
        </w:tc>
        <w:tc>
          <w:tcPr>
            <w:tcW w:w="775" w:type="dxa"/>
          </w:tcPr>
          <w:p w14:paraId="2C95F876" w14:textId="77777777" w:rsidR="00996FE2" w:rsidRPr="00221FCA" w:rsidRDefault="00996FE2" w:rsidP="00F95ADB">
            <w:pPr>
              <w:spacing w:after="120"/>
              <w:rPr>
                <w:sz w:val="18"/>
                <w:szCs w:val="18"/>
                <w:lang w:val="el-GR"/>
              </w:rPr>
            </w:pPr>
          </w:p>
        </w:tc>
        <w:tc>
          <w:tcPr>
            <w:tcW w:w="1162" w:type="dxa"/>
          </w:tcPr>
          <w:p w14:paraId="10698270" w14:textId="77777777" w:rsidR="00996FE2" w:rsidRPr="00221FCA" w:rsidRDefault="00996FE2" w:rsidP="00F95ADB">
            <w:pPr>
              <w:spacing w:after="120"/>
              <w:rPr>
                <w:sz w:val="18"/>
                <w:szCs w:val="18"/>
                <w:lang w:val="el-GR"/>
              </w:rPr>
            </w:pPr>
          </w:p>
        </w:tc>
        <w:tc>
          <w:tcPr>
            <w:tcW w:w="905" w:type="dxa"/>
          </w:tcPr>
          <w:p w14:paraId="3ABDC5AD" w14:textId="77777777" w:rsidR="00996FE2" w:rsidRPr="00221FCA" w:rsidRDefault="00996FE2" w:rsidP="00F95ADB">
            <w:pPr>
              <w:spacing w:after="120"/>
              <w:rPr>
                <w:sz w:val="18"/>
                <w:szCs w:val="18"/>
                <w:lang w:val="el-GR"/>
              </w:rPr>
            </w:pPr>
          </w:p>
        </w:tc>
        <w:tc>
          <w:tcPr>
            <w:tcW w:w="1162" w:type="dxa"/>
          </w:tcPr>
          <w:p w14:paraId="1D554029" w14:textId="77777777" w:rsidR="00996FE2" w:rsidRPr="00221FCA" w:rsidRDefault="00996FE2" w:rsidP="00F95ADB">
            <w:pPr>
              <w:spacing w:after="120"/>
              <w:rPr>
                <w:sz w:val="18"/>
                <w:szCs w:val="18"/>
                <w:lang w:val="el-GR"/>
              </w:rPr>
            </w:pPr>
          </w:p>
        </w:tc>
        <w:tc>
          <w:tcPr>
            <w:tcW w:w="1292" w:type="dxa"/>
          </w:tcPr>
          <w:p w14:paraId="6A8B3537" w14:textId="77777777" w:rsidR="00996FE2" w:rsidRPr="00221FCA" w:rsidRDefault="00996FE2" w:rsidP="00F95ADB">
            <w:pPr>
              <w:spacing w:after="120"/>
              <w:rPr>
                <w:sz w:val="18"/>
                <w:szCs w:val="18"/>
                <w:lang w:val="el-GR"/>
              </w:rPr>
            </w:pPr>
          </w:p>
        </w:tc>
        <w:tc>
          <w:tcPr>
            <w:tcW w:w="1033" w:type="dxa"/>
          </w:tcPr>
          <w:p w14:paraId="79857464" w14:textId="77777777" w:rsidR="00996FE2" w:rsidRPr="00221FCA" w:rsidRDefault="00996FE2" w:rsidP="00F95ADB">
            <w:pPr>
              <w:spacing w:after="120"/>
              <w:rPr>
                <w:sz w:val="18"/>
                <w:szCs w:val="18"/>
                <w:lang w:val="el-GR"/>
              </w:rPr>
            </w:pPr>
          </w:p>
        </w:tc>
        <w:tc>
          <w:tcPr>
            <w:tcW w:w="646" w:type="dxa"/>
          </w:tcPr>
          <w:p w14:paraId="0FCF125F" w14:textId="77777777" w:rsidR="00996FE2" w:rsidRPr="00221FCA" w:rsidRDefault="00996FE2" w:rsidP="00F95ADB">
            <w:pPr>
              <w:spacing w:after="120"/>
              <w:rPr>
                <w:sz w:val="18"/>
                <w:szCs w:val="18"/>
                <w:lang w:val="el-GR"/>
              </w:rPr>
            </w:pPr>
          </w:p>
        </w:tc>
        <w:tc>
          <w:tcPr>
            <w:tcW w:w="1162" w:type="dxa"/>
          </w:tcPr>
          <w:p w14:paraId="16008BAC" w14:textId="77777777" w:rsidR="00996FE2" w:rsidRPr="00221FCA" w:rsidRDefault="00996FE2" w:rsidP="00F95ADB">
            <w:pPr>
              <w:spacing w:after="120"/>
              <w:rPr>
                <w:sz w:val="18"/>
                <w:szCs w:val="18"/>
                <w:lang w:val="el-GR"/>
              </w:rPr>
            </w:pPr>
          </w:p>
        </w:tc>
      </w:tr>
    </w:tbl>
    <w:p w14:paraId="13F0BBB8" w14:textId="77777777" w:rsidR="00996FE2" w:rsidRPr="00221FCA" w:rsidRDefault="00996FE2" w:rsidP="00996FE2">
      <w:pPr>
        <w:rPr>
          <w:i/>
          <w:sz w:val="20"/>
          <w:szCs w:val="20"/>
          <w:lang w:val="el-GR"/>
        </w:rPr>
      </w:pPr>
      <w:r w:rsidRPr="00221FCA">
        <w:rPr>
          <w:i/>
          <w:sz w:val="20"/>
          <w:szCs w:val="20"/>
          <w:lang w:val="el-GR"/>
        </w:rPr>
        <w:t xml:space="preserve">* Το κριτήριο αυτό θα πρέπει να χρησιμοποιείται μόνο για τη σύγκριση παρεμφερών Έργων </w:t>
      </w:r>
    </w:p>
    <w:p w14:paraId="155E3566" w14:textId="77777777" w:rsidR="00996FE2" w:rsidRPr="00221FCA" w:rsidRDefault="00996FE2" w:rsidP="00996FE2">
      <w:pPr>
        <w:rPr>
          <w:lang w:val="el-GR"/>
        </w:rPr>
      </w:pPr>
    </w:p>
    <w:p w14:paraId="753D21F5" w14:textId="738204E6" w:rsidR="00593580" w:rsidRPr="00996FE2" w:rsidRDefault="00996FE2">
      <w:pPr>
        <w:rPr>
          <w:lang w:val="el-GR"/>
        </w:rPr>
      </w:pPr>
      <w:r w:rsidRPr="00221FCA">
        <w:rPr>
          <w:lang w:val="el-GR"/>
        </w:rPr>
        <w:t xml:space="preserve">Κάθε Έργο πρέπει να βαθμολογείται για κάθε κριτήριο, χρησιμοποιώντας μία κλίμακα με τρεις διαβαθμίσεις (1=το κριτήριο δεν πληρείται, 2=το κριτήριο πληρείται, 3=το κριτήριο πληρείται πολύ ικανοποιητικά) ή με πέντε διαβαθμίσεις (1=το κριτήριο δεν πληρείται, 2=το κριτήριο πληρείται ελάχιστα, 3=το κριτήριο πληρείται, 4=το κριτήριο πληρείται ικανοποιητικά, 5=το κριτήριο πληρείται εξαιρετικά). Κάποιες φορές, θα υπάρχουν κριτήρια διαφορετικής σπουδαιότητας. Μία προσέγγιση είναι η στάθμιση των κριτηρίων. Για παράδειγμα, αν υπάρχουν τρία κριτήρια, από τα οποία τα δύο έχουν την ίδια βαρύτητα ενώ το τρίτο είναι δύο φορές πιο σημαντικό, οι συντελεστές βαρύτητας θα μπορούσαν να είναι 25%, 25% και 50% αντίστοιχα. Στην περίπτωση αυτή, θα μπορούσε να εφαρμοστεί η μέθοδος βαθμολόγησης που </w:t>
      </w:r>
      <w:proofErr w:type="spellStart"/>
      <w:r w:rsidRPr="00221FCA">
        <w:rPr>
          <w:lang w:val="el-GR"/>
        </w:rPr>
        <w:t>περιγράφηκε</w:t>
      </w:r>
      <w:proofErr w:type="spellEnd"/>
      <w:r w:rsidRPr="00221FCA">
        <w:rPr>
          <w:lang w:val="el-GR"/>
        </w:rPr>
        <w:t xml:space="preserve"> πιο πάνω, και στη συνέχεια κάθε βαθμός θα μπορούσε να πολλαπλασιαστεί με το συντελεστή βαρύτητας του αντίστοιχου κριτηρίου.</w:t>
      </w:r>
    </w:p>
    <w:sectPr w:rsidR="00593580" w:rsidRPr="00996FE2" w:rsidSect="00996FE2">
      <w:headerReference w:type="default" r:id="rId4"/>
      <w:footerReference w:type="default" r:id="rId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E4A01" w14:textId="77777777" w:rsidR="00AF535A" w:rsidRDefault="00DD5EC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472E" w14:textId="77777777" w:rsidR="00AF535A" w:rsidRDefault="00DD5EC2">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E2"/>
    <w:rsid w:val="00103F81"/>
    <w:rsid w:val="00593580"/>
    <w:rsid w:val="00996FE2"/>
    <w:rsid w:val="00DD5EC2"/>
  </w:rsids>
  <m:mathPr>
    <m:mathFont m:val="Cambria Math"/>
    <m:brkBin m:val="before"/>
    <m:brkBinSub m:val="--"/>
    <m:smallFrac m:val="0"/>
    <m:dispDef/>
    <m:lMargin m:val="0"/>
    <m:rMargin m:val="0"/>
    <m:defJc m:val="centerGroup"/>
    <m:wrapIndent m:val="1440"/>
    <m:intLim m:val="subSup"/>
    <m:naryLim m:val="undOvr"/>
  </m:mathPr>
  <w:themeFontLang w:val="en-CY" w:eastAsia="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96F7"/>
  <w15:chartTrackingRefBased/>
  <w15:docId w15:val="{CD614588-BFD6-4CAA-86AC-B3494791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E2"/>
    <w:pPr>
      <w:overflowPunct w:val="0"/>
      <w:autoSpaceDE w:val="0"/>
      <w:autoSpaceDN w:val="0"/>
      <w:adjustRightInd w:val="0"/>
      <w:spacing w:before="120" w:after="0" w:line="300" w:lineRule="atLeast"/>
      <w:jc w:val="both"/>
      <w:textAlignment w:val="baseline"/>
    </w:pPr>
    <w:rPr>
      <w:rFonts w:ascii="Arial" w:eastAsia="Times New Roman" w:hAnsi="Arial" w:cs="Times New Roman"/>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6FE2"/>
    <w:pPr>
      <w:tabs>
        <w:tab w:val="center" w:pos="4153"/>
        <w:tab w:val="right" w:pos="8306"/>
      </w:tabs>
      <w:spacing w:before="0" w:line="240" w:lineRule="auto"/>
    </w:pPr>
    <w:rPr>
      <w:i/>
      <w:sz w:val="18"/>
      <w:szCs w:val="18"/>
    </w:rPr>
  </w:style>
  <w:style w:type="character" w:customStyle="1" w:styleId="HeaderChar">
    <w:name w:val="Header Char"/>
    <w:basedOn w:val="DefaultParagraphFont"/>
    <w:link w:val="Header"/>
    <w:rsid w:val="00996FE2"/>
    <w:rPr>
      <w:rFonts w:ascii="Arial" w:eastAsia="Times New Roman" w:hAnsi="Arial" w:cs="Times New Roman"/>
      <w:i/>
      <w:sz w:val="18"/>
      <w:szCs w:val="18"/>
      <w:lang w:val="en-US" w:eastAsia="el-GR"/>
    </w:rPr>
  </w:style>
  <w:style w:type="paragraph" w:styleId="Footer">
    <w:name w:val="footer"/>
    <w:basedOn w:val="Normal"/>
    <w:link w:val="FooterChar"/>
    <w:rsid w:val="00996FE2"/>
    <w:pPr>
      <w:tabs>
        <w:tab w:val="center" w:pos="4153"/>
        <w:tab w:val="right" w:pos="8306"/>
      </w:tabs>
      <w:spacing w:before="0" w:line="240" w:lineRule="auto"/>
    </w:pPr>
    <w:rPr>
      <w:i/>
      <w:sz w:val="18"/>
      <w:szCs w:val="18"/>
    </w:rPr>
  </w:style>
  <w:style w:type="character" w:customStyle="1" w:styleId="FooterChar">
    <w:name w:val="Footer Char"/>
    <w:basedOn w:val="DefaultParagraphFont"/>
    <w:link w:val="Footer"/>
    <w:rsid w:val="00996FE2"/>
    <w:rPr>
      <w:rFonts w:ascii="Arial" w:eastAsia="Times New Roman" w:hAnsi="Arial" w:cs="Times New Roman"/>
      <w:i/>
      <w:sz w:val="18"/>
      <w:szCs w:val="18"/>
      <w:lang w:val="en-US" w:eastAsia="el-GR"/>
    </w:rPr>
  </w:style>
  <w:style w:type="character" w:styleId="PageNumber">
    <w:name w:val="page number"/>
    <w:basedOn w:val="DefaultParagraphFont"/>
    <w:rsid w:val="00996FE2"/>
  </w:style>
  <w:style w:type="paragraph" w:styleId="Caption">
    <w:name w:val="caption"/>
    <w:basedOn w:val="Normal"/>
    <w:next w:val="Normal"/>
    <w:qFormat/>
    <w:rsid w:val="00996FE2"/>
    <w:pPr>
      <w:jc w:val="center"/>
    </w:pPr>
    <w:rPr>
      <w:b/>
      <w:bCs/>
      <w:sz w:val="20"/>
      <w:szCs w:val="20"/>
    </w:rPr>
  </w:style>
  <w:style w:type="paragraph" w:styleId="BalloonText">
    <w:name w:val="Balloon Text"/>
    <w:basedOn w:val="Normal"/>
    <w:link w:val="BalloonTextChar"/>
    <w:uiPriority w:val="99"/>
    <w:semiHidden/>
    <w:unhideWhenUsed/>
    <w:rsid w:val="00996FE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FE2"/>
    <w:rPr>
      <w:rFonts w:ascii="Segoe UI" w:eastAsia="Times New Roman" w:hAnsi="Segoe UI" w:cs="Segoe UI"/>
      <w:sz w:val="18"/>
      <w:szCs w:val="18"/>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Demetriades</dc:creator>
  <cp:keywords/>
  <dc:description/>
  <cp:lastModifiedBy>Daphne Demetriades</cp:lastModifiedBy>
  <cp:revision>2</cp:revision>
  <dcterms:created xsi:type="dcterms:W3CDTF">2019-04-14T17:01:00Z</dcterms:created>
  <dcterms:modified xsi:type="dcterms:W3CDTF">2019-04-14T17:07:00Z</dcterms:modified>
</cp:coreProperties>
</file>