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996" w:rsidRDefault="007D5996" w:rsidP="007D5996">
      <w:pPr>
        <w:autoSpaceDE w:val="0"/>
        <w:autoSpaceDN w:val="0"/>
        <w:adjustRightInd w:val="0"/>
        <w:ind w:hanging="180"/>
        <w:jc w:val="right"/>
        <w:rPr>
          <w:rFonts w:cs="Arial"/>
          <w:b/>
          <w:color w:val="000000"/>
          <w:sz w:val="23"/>
          <w:szCs w:val="23"/>
          <w:u w:val="single"/>
        </w:rPr>
      </w:pPr>
      <w:bookmarkStart w:id="0" w:name="_GoBack"/>
      <w:bookmarkEnd w:id="0"/>
      <w:r>
        <w:rPr>
          <w:rFonts w:cs="Arial"/>
          <w:b/>
          <w:color w:val="000000"/>
          <w:sz w:val="23"/>
          <w:szCs w:val="23"/>
          <w:u w:val="single"/>
        </w:rPr>
        <w:t>Έντυπο Δ. – Απορριφθείσες Παραδεκτές Προσφορές</w:t>
      </w:r>
    </w:p>
    <w:p w:rsidR="007D5996" w:rsidRDefault="007D5996" w:rsidP="007D5996">
      <w:pPr>
        <w:autoSpaceDE w:val="0"/>
        <w:autoSpaceDN w:val="0"/>
        <w:adjustRightInd w:val="0"/>
        <w:ind w:right="-360" w:hanging="180"/>
        <w:jc w:val="right"/>
        <w:rPr>
          <w:rFonts w:cs="Arial"/>
          <w:b/>
          <w:color w:val="000000"/>
          <w:sz w:val="23"/>
          <w:szCs w:val="23"/>
          <w:u w:val="single"/>
        </w:rPr>
      </w:pPr>
    </w:p>
    <w:tbl>
      <w:tblPr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53"/>
        <w:gridCol w:w="1276"/>
        <w:gridCol w:w="4820"/>
      </w:tblGrid>
      <w:tr w:rsidR="007D5996" w:rsidRPr="00F07522" w:rsidTr="008D4573">
        <w:trPr>
          <w:trHeight w:val="907"/>
        </w:trPr>
        <w:tc>
          <w:tcPr>
            <w:tcW w:w="4253" w:type="dxa"/>
          </w:tcPr>
          <w:p w:rsidR="007D5996" w:rsidRPr="00973F28" w:rsidRDefault="007D5996" w:rsidP="008D4573">
            <w:pPr>
              <w:rPr>
                <w:b/>
              </w:rPr>
            </w:pPr>
          </w:p>
          <w:p w:rsidR="007D5996" w:rsidRPr="00973F28" w:rsidRDefault="007D5996" w:rsidP="008D4573">
            <w:pPr>
              <w:jc w:val="right"/>
              <w:rPr>
                <w:b/>
              </w:rPr>
            </w:pPr>
            <w:r w:rsidRPr="00973F28">
              <w:rPr>
                <w:b/>
              </w:rPr>
              <w:t>ΚΥΠΡΙΑΚΗ</w:t>
            </w:r>
          </w:p>
        </w:tc>
        <w:tc>
          <w:tcPr>
            <w:tcW w:w="1276" w:type="dxa"/>
            <w:vAlign w:val="center"/>
          </w:tcPr>
          <w:p w:rsidR="007D5996" w:rsidRDefault="007D5996" w:rsidP="008D4573">
            <w:pPr>
              <w:jc w:val="center"/>
            </w:pPr>
            <w:r>
              <w:object w:dxaOrig="261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46.5pt" o:ole="">
                  <v:imagedata r:id="rId5" o:title=""/>
                </v:shape>
                <o:OLEObject Type="Embed" ProgID="MSPhotoEd.3" ShapeID="_x0000_i1025" DrawAspect="Content" ObjectID="_1595954680" r:id="rId6"/>
              </w:object>
            </w:r>
          </w:p>
        </w:tc>
        <w:tc>
          <w:tcPr>
            <w:tcW w:w="4820" w:type="dxa"/>
          </w:tcPr>
          <w:p w:rsidR="007D5996" w:rsidRPr="00973F28" w:rsidRDefault="007D5996" w:rsidP="008D4573">
            <w:pPr>
              <w:rPr>
                <w:b/>
              </w:rPr>
            </w:pPr>
          </w:p>
          <w:p w:rsidR="007D5996" w:rsidRPr="00973F28" w:rsidRDefault="007D5996" w:rsidP="008D4573">
            <w:pPr>
              <w:rPr>
                <w:b/>
              </w:rPr>
            </w:pPr>
            <w:r w:rsidRPr="00973F28">
              <w:rPr>
                <w:b/>
              </w:rPr>
              <w:t>ΔΗΜΟΚΡΑΤΙΑ</w:t>
            </w:r>
          </w:p>
        </w:tc>
      </w:tr>
    </w:tbl>
    <w:p w:rsidR="007D5996" w:rsidRDefault="007D5996" w:rsidP="007D5996">
      <w:pPr>
        <w:autoSpaceDE w:val="0"/>
        <w:autoSpaceDN w:val="0"/>
        <w:adjustRightInd w:val="0"/>
        <w:spacing w:line="360" w:lineRule="auto"/>
        <w:ind w:hanging="180"/>
        <w:jc w:val="both"/>
        <w:rPr>
          <w:rFonts w:cs="Arial"/>
          <w:color w:val="000000"/>
          <w:sz w:val="23"/>
          <w:szCs w:val="23"/>
        </w:rPr>
      </w:pPr>
    </w:p>
    <w:p w:rsidR="007D5996" w:rsidRPr="00F22AAB" w:rsidRDefault="007D5996" w:rsidP="007D5996">
      <w:pPr>
        <w:autoSpaceDE w:val="0"/>
        <w:autoSpaceDN w:val="0"/>
        <w:adjustRightInd w:val="0"/>
        <w:spacing w:line="360" w:lineRule="auto"/>
        <w:ind w:hanging="180"/>
        <w:jc w:val="both"/>
        <w:rPr>
          <w:rFonts w:ascii="DHLADM+Arial" w:hAnsi="DHLADM+Arial" w:cs="DHLADM+Arial"/>
          <w:color w:val="000000"/>
          <w:sz w:val="23"/>
          <w:szCs w:val="23"/>
        </w:rPr>
      </w:pPr>
      <w:proofErr w:type="spellStart"/>
      <w:r w:rsidRPr="00F22AAB">
        <w:rPr>
          <w:rFonts w:cs="Arial"/>
          <w:color w:val="000000"/>
          <w:sz w:val="23"/>
          <w:szCs w:val="23"/>
        </w:rPr>
        <w:t>Αρ</w:t>
      </w:r>
      <w:proofErr w:type="spellEnd"/>
      <w:r w:rsidRPr="00F22AAB">
        <w:rPr>
          <w:rFonts w:ascii="DHLADM+Arial" w:hAnsi="DHLADM+Arial" w:cs="DHLADM+Arial"/>
          <w:color w:val="000000"/>
          <w:sz w:val="23"/>
          <w:szCs w:val="23"/>
        </w:rPr>
        <w:t xml:space="preserve">. </w:t>
      </w:r>
      <w:proofErr w:type="spellStart"/>
      <w:r w:rsidRPr="00F22AAB">
        <w:rPr>
          <w:rFonts w:cs="Arial"/>
          <w:color w:val="000000"/>
          <w:sz w:val="23"/>
          <w:szCs w:val="23"/>
        </w:rPr>
        <w:t>Φακ</w:t>
      </w:r>
      <w:proofErr w:type="spellEnd"/>
      <w:r w:rsidRPr="00F22AAB">
        <w:rPr>
          <w:rFonts w:ascii="DHLADM+Arial" w:hAnsi="DHLADM+Arial" w:cs="DHLADM+Arial"/>
          <w:color w:val="000000"/>
          <w:sz w:val="23"/>
          <w:szCs w:val="23"/>
        </w:rPr>
        <w:t xml:space="preserve">.: </w:t>
      </w:r>
    </w:p>
    <w:p w:rsidR="007D5996" w:rsidRDefault="007D5996" w:rsidP="007D5996">
      <w:pPr>
        <w:autoSpaceDE w:val="0"/>
        <w:autoSpaceDN w:val="0"/>
        <w:adjustRightInd w:val="0"/>
        <w:spacing w:line="360" w:lineRule="auto"/>
        <w:ind w:right="-341" w:hanging="180"/>
        <w:jc w:val="both"/>
        <w:rPr>
          <w:rFonts w:ascii="DHLADM+Arial" w:hAnsi="DHLADM+Arial" w:cs="DHLADM+Arial"/>
          <w:color w:val="000000"/>
          <w:sz w:val="23"/>
          <w:szCs w:val="23"/>
        </w:rPr>
      </w:pPr>
      <w:r w:rsidRPr="00F22AAB">
        <w:rPr>
          <w:rFonts w:cs="Arial"/>
          <w:color w:val="000000"/>
          <w:sz w:val="23"/>
          <w:szCs w:val="23"/>
        </w:rPr>
        <w:t>Η</w:t>
      </w:r>
      <w:r w:rsidRPr="00F22AAB">
        <w:rPr>
          <w:rFonts w:ascii="DHLADM+Arial" w:hAnsi="DHLADM+Arial" w:cs="DHLADM+Arial"/>
          <w:color w:val="000000"/>
          <w:sz w:val="23"/>
          <w:szCs w:val="23"/>
        </w:rPr>
        <w:t>μ</w:t>
      </w:r>
      <w:r w:rsidRPr="00F22AAB">
        <w:rPr>
          <w:rFonts w:cs="Arial"/>
          <w:color w:val="000000"/>
          <w:sz w:val="23"/>
          <w:szCs w:val="23"/>
        </w:rPr>
        <w:t>ερο</w:t>
      </w:r>
      <w:r w:rsidRPr="00F22AAB">
        <w:rPr>
          <w:rFonts w:ascii="DHLADM+Arial" w:hAnsi="DHLADM+Arial" w:cs="DHLADM+Arial"/>
          <w:color w:val="000000"/>
          <w:sz w:val="23"/>
          <w:szCs w:val="23"/>
        </w:rPr>
        <w:t>μ</w:t>
      </w:r>
      <w:r w:rsidRPr="00F22AAB">
        <w:rPr>
          <w:rFonts w:cs="Arial"/>
          <w:color w:val="000000"/>
          <w:sz w:val="23"/>
          <w:szCs w:val="23"/>
        </w:rPr>
        <w:t>ηνία</w:t>
      </w:r>
      <w:r w:rsidRPr="00F22AAB">
        <w:rPr>
          <w:rFonts w:ascii="DHLADM+Arial" w:hAnsi="DHLADM+Arial" w:cs="DHLADM+Arial"/>
          <w:color w:val="000000"/>
          <w:sz w:val="23"/>
          <w:szCs w:val="23"/>
        </w:rPr>
        <w:t xml:space="preserve">: .......................................... </w:t>
      </w:r>
    </w:p>
    <w:p w:rsidR="007D5996" w:rsidRPr="00F22AAB" w:rsidRDefault="007D5996" w:rsidP="007D5996">
      <w:pPr>
        <w:autoSpaceDE w:val="0"/>
        <w:autoSpaceDN w:val="0"/>
        <w:adjustRightInd w:val="0"/>
        <w:spacing w:line="360" w:lineRule="auto"/>
        <w:ind w:right="-341" w:hanging="180"/>
        <w:jc w:val="both"/>
        <w:rPr>
          <w:rFonts w:ascii="DHLADM+Arial" w:hAnsi="DHLADM+Arial" w:cs="DHLADM+Arial"/>
          <w:color w:val="000000"/>
          <w:sz w:val="23"/>
          <w:szCs w:val="23"/>
        </w:rPr>
      </w:pPr>
    </w:p>
    <w:p w:rsidR="007D5996" w:rsidRPr="001E2C70" w:rsidRDefault="007D5996" w:rsidP="007D5996">
      <w:pPr>
        <w:autoSpaceDE w:val="0"/>
        <w:autoSpaceDN w:val="0"/>
        <w:adjustRightInd w:val="0"/>
        <w:ind w:left="-181"/>
        <w:jc w:val="both"/>
        <w:rPr>
          <w:rFonts w:cs="Arial"/>
          <w:b/>
          <w:color w:val="000000"/>
          <w:sz w:val="22"/>
          <w:szCs w:val="22"/>
          <w:u w:val="single"/>
        </w:rPr>
      </w:pPr>
      <w:r w:rsidRPr="001E2C70">
        <w:rPr>
          <w:rFonts w:cs="Arial"/>
          <w:b/>
          <w:color w:val="000000"/>
          <w:sz w:val="22"/>
          <w:szCs w:val="22"/>
          <w:u w:val="single"/>
        </w:rPr>
        <w:t xml:space="preserve">Να προσδιοριστεί ο τρόπος αποστολής/παράδοσης της επιστολής (με ηλεκτρονικά μέσα / με άλλα μέσα επικοινωνίας/με άλλο τρόπο που μπορεί να εξακριβωθεί από την αναθέτουσα αρχή ο χρόνος παράδοσης της επιστολής) και να καταγραφεί επί της επιστολής, π.χ.: </w:t>
      </w:r>
    </w:p>
    <w:p w:rsidR="007D5996" w:rsidRPr="001E2C70" w:rsidRDefault="007D5996" w:rsidP="007D5996">
      <w:pPr>
        <w:autoSpaceDE w:val="0"/>
        <w:autoSpaceDN w:val="0"/>
        <w:adjustRightInd w:val="0"/>
        <w:ind w:left="-181"/>
        <w:jc w:val="both"/>
        <w:rPr>
          <w:rFonts w:cs="Arial"/>
          <w:b/>
          <w:color w:val="000000"/>
          <w:sz w:val="22"/>
          <w:szCs w:val="22"/>
          <w:u w:val="single"/>
        </w:rPr>
      </w:pPr>
      <w:r w:rsidRPr="001E2C70">
        <w:rPr>
          <w:rFonts w:cs="Arial"/>
          <w:b/>
          <w:color w:val="000000"/>
          <w:sz w:val="22"/>
          <w:szCs w:val="22"/>
          <w:u w:val="single"/>
        </w:rPr>
        <w:t>ΜΕ ΤΟ ΧΕΡΙ/ ΜΕ ΤΟ ΦΑΞ / ΜΕ ΣΥΣΤΗΜΕΝΗ ΕΠΙΣΤΟΛΗ</w:t>
      </w:r>
    </w:p>
    <w:p w:rsidR="007D5996" w:rsidRPr="001E2C70" w:rsidRDefault="007D5996" w:rsidP="007D5996">
      <w:pPr>
        <w:autoSpaceDE w:val="0"/>
        <w:autoSpaceDN w:val="0"/>
        <w:adjustRightInd w:val="0"/>
        <w:ind w:left="-181" w:right="-340"/>
        <w:jc w:val="both"/>
        <w:rPr>
          <w:rFonts w:cs="Arial"/>
          <w:b/>
          <w:color w:val="000000"/>
          <w:sz w:val="22"/>
          <w:szCs w:val="22"/>
          <w:u w:val="single"/>
        </w:rPr>
      </w:pPr>
    </w:p>
    <w:p w:rsidR="007D5996" w:rsidRPr="001E2C70" w:rsidRDefault="007D5996" w:rsidP="007D5996">
      <w:pPr>
        <w:autoSpaceDE w:val="0"/>
        <w:autoSpaceDN w:val="0"/>
        <w:adjustRightInd w:val="0"/>
        <w:spacing w:line="360" w:lineRule="auto"/>
        <w:ind w:right="-340" w:hanging="181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1E2C70">
        <w:rPr>
          <w:rFonts w:cs="Arial"/>
          <w:color w:val="000000"/>
          <w:sz w:val="22"/>
          <w:szCs w:val="22"/>
        </w:rPr>
        <w:t xml:space="preserve">Κύριο 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/ </w:t>
      </w:r>
      <w:r w:rsidRPr="001E2C70">
        <w:rPr>
          <w:rFonts w:cs="Arial"/>
          <w:color w:val="000000"/>
          <w:sz w:val="22"/>
          <w:szCs w:val="22"/>
        </w:rPr>
        <w:t xml:space="preserve">Κυρίους 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 </w:t>
      </w:r>
    </w:p>
    <w:p w:rsidR="007D5996" w:rsidRPr="001E2C70" w:rsidRDefault="007D5996" w:rsidP="007D5996">
      <w:pPr>
        <w:autoSpaceDE w:val="0"/>
        <w:autoSpaceDN w:val="0"/>
        <w:adjustRightInd w:val="0"/>
        <w:ind w:right="-341" w:hanging="181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 </w:t>
      </w:r>
    </w:p>
    <w:p w:rsidR="007D5996" w:rsidRPr="001E2C70" w:rsidRDefault="007D5996" w:rsidP="007D5996">
      <w:pPr>
        <w:autoSpaceDE w:val="0"/>
        <w:autoSpaceDN w:val="0"/>
        <w:adjustRightInd w:val="0"/>
        <w:ind w:right="-341"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 </w:t>
      </w:r>
    </w:p>
    <w:p w:rsidR="007D5996" w:rsidRPr="001E2C70" w:rsidRDefault="007D5996" w:rsidP="007D5996">
      <w:pPr>
        <w:autoSpaceDE w:val="0"/>
        <w:autoSpaceDN w:val="0"/>
        <w:adjustRightInd w:val="0"/>
        <w:ind w:right="367"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 </w:t>
      </w:r>
    </w:p>
    <w:p w:rsidR="007D5996" w:rsidRPr="001E2C70" w:rsidRDefault="007D5996" w:rsidP="007D5996">
      <w:pPr>
        <w:autoSpaceDE w:val="0"/>
        <w:autoSpaceDN w:val="0"/>
        <w:adjustRightInd w:val="0"/>
        <w:ind w:right="-334"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1E2C70">
        <w:rPr>
          <w:rFonts w:cs="Arial"/>
          <w:b/>
          <w:bCs/>
          <w:color w:val="000000"/>
          <w:sz w:val="22"/>
          <w:szCs w:val="22"/>
        </w:rPr>
        <w:t>Θέ</w:t>
      </w:r>
      <w:r w:rsidRPr="001E2C70">
        <w:rPr>
          <w:rFonts w:ascii="DHLCBE+Arial,Bold" w:hAnsi="DHLCBE+Arial,Bold" w:cs="DHLCBE+Arial,Bold"/>
          <w:b/>
          <w:bCs/>
          <w:color w:val="000000"/>
          <w:sz w:val="22"/>
          <w:szCs w:val="22"/>
        </w:rPr>
        <w:t>μ</w:t>
      </w:r>
      <w:r w:rsidRPr="001E2C70">
        <w:rPr>
          <w:rFonts w:cs="Arial"/>
          <w:b/>
          <w:bCs/>
          <w:color w:val="000000"/>
          <w:sz w:val="22"/>
          <w:szCs w:val="22"/>
        </w:rPr>
        <w:t>α</w:t>
      </w:r>
      <w:r w:rsidRPr="001E2C70">
        <w:rPr>
          <w:rFonts w:ascii="DHLCBE+Arial,Bold" w:hAnsi="DHLCBE+Arial,Bold" w:cs="DHLCBE+Arial,Bold"/>
          <w:b/>
          <w:bCs/>
          <w:color w:val="000000"/>
          <w:sz w:val="22"/>
          <w:szCs w:val="22"/>
        </w:rPr>
        <w:t xml:space="preserve">: </w:t>
      </w:r>
      <w:r w:rsidRPr="001E2C70">
        <w:rPr>
          <w:rFonts w:cs="Arial"/>
          <w:color w:val="000000"/>
          <w:sz w:val="22"/>
          <w:szCs w:val="22"/>
        </w:rPr>
        <w:t>Γνωστοποίηση αποτελεσ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>άτων διαγωνισ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 xml:space="preserve">ού για 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 </w:t>
      </w:r>
    </w:p>
    <w:p w:rsidR="007D5996" w:rsidRPr="001E2C70" w:rsidRDefault="007D5996" w:rsidP="007D5996">
      <w:pPr>
        <w:autoSpaceDE w:val="0"/>
        <w:autoSpaceDN w:val="0"/>
        <w:adjustRightInd w:val="0"/>
        <w:ind w:right="-334"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 </w:t>
      </w:r>
    </w:p>
    <w:p w:rsidR="007D5996" w:rsidRPr="001E2C70" w:rsidRDefault="007D5996" w:rsidP="007D5996">
      <w:pPr>
        <w:autoSpaceDE w:val="0"/>
        <w:autoSpaceDN w:val="0"/>
        <w:adjustRightInd w:val="0"/>
        <w:ind w:right="-334"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 </w:t>
      </w:r>
    </w:p>
    <w:p w:rsidR="007D5996" w:rsidRPr="001E2C70" w:rsidRDefault="007D5996" w:rsidP="007D5996">
      <w:pPr>
        <w:autoSpaceDE w:val="0"/>
        <w:autoSpaceDN w:val="0"/>
        <w:adjustRightInd w:val="0"/>
        <w:ind w:right="-334" w:hanging="18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7D5996" w:rsidRPr="0098144E" w:rsidRDefault="007D5996" w:rsidP="007D599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-180"/>
        <w:contextualSpacing/>
        <w:jc w:val="both"/>
        <w:rPr>
          <w:rFonts w:ascii="DHLADM+Arial" w:hAnsi="DHLADM+Arial" w:cs="DHLADM+Arial"/>
          <w:color w:val="000000"/>
          <w:sz w:val="23"/>
          <w:szCs w:val="23"/>
        </w:rPr>
      </w:pPr>
      <w:r w:rsidRPr="001E2C70">
        <w:rPr>
          <w:rFonts w:cs="Arial"/>
          <w:color w:val="000000"/>
          <w:sz w:val="22"/>
          <w:szCs w:val="22"/>
        </w:rPr>
        <w:t>Επιθυ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>ώ να σας ευχαριστήσω για τη συ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μμ</w:t>
      </w:r>
      <w:r w:rsidRPr="001E2C70">
        <w:rPr>
          <w:rFonts w:cs="Arial"/>
          <w:color w:val="000000"/>
          <w:sz w:val="22"/>
          <w:szCs w:val="22"/>
        </w:rPr>
        <w:t>ετοχή σας στον πιο πάνω διαγωνισ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 xml:space="preserve">ό και να σας πληροφορήσω ότι η προσφορά σας έχει απορριφθεί για τους πιο κάτω λόγους </w:t>
      </w:r>
      <w:r w:rsidRPr="0098144E">
        <w:rPr>
          <w:rFonts w:ascii="DHLEHK+Arial,Italic" w:hAnsi="DHLEHK+Arial,Italic" w:cs="DHLEHK+Arial,Italic"/>
          <w:b/>
          <w:i/>
          <w:color w:val="000000"/>
          <w:sz w:val="20"/>
        </w:rPr>
        <w:t>(</w:t>
      </w:r>
      <w:r w:rsidRPr="0098144E">
        <w:rPr>
          <w:rFonts w:cs="Arial"/>
          <w:b/>
          <w:i/>
          <w:color w:val="000000"/>
          <w:sz w:val="20"/>
        </w:rPr>
        <w:t>να καταγράφονται με λεπτομέρεια οι λόγοι αποκλεισ</w:t>
      </w:r>
      <w:r w:rsidRPr="0098144E">
        <w:rPr>
          <w:rFonts w:ascii="DHLEHK+Arial,Italic" w:hAnsi="DHLEHK+Arial,Italic" w:cs="DHLEHK+Arial,Italic"/>
          <w:b/>
          <w:i/>
          <w:color w:val="000000"/>
          <w:sz w:val="20"/>
        </w:rPr>
        <w:t>μ</w:t>
      </w:r>
      <w:r w:rsidRPr="0098144E">
        <w:rPr>
          <w:rFonts w:cs="Arial"/>
          <w:b/>
          <w:i/>
          <w:color w:val="000000"/>
          <w:sz w:val="20"/>
        </w:rPr>
        <w:t>ού του προσφέροντα</w:t>
      </w:r>
      <w:r>
        <w:rPr>
          <w:rFonts w:cs="Arial"/>
          <w:b/>
          <w:i/>
          <w:color w:val="000000"/>
          <w:sz w:val="20"/>
        </w:rPr>
        <w:t xml:space="preserve"> που υπόβαλε </w:t>
      </w:r>
      <w:r w:rsidRPr="00151E3E">
        <w:rPr>
          <w:rFonts w:cs="Arial"/>
          <w:b/>
          <w:i/>
          <w:color w:val="000000"/>
          <w:sz w:val="20"/>
          <w:u w:val="single"/>
        </w:rPr>
        <w:t>παραδεκτή</w:t>
      </w:r>
      <w:r>
        <w:rPr>
          <w:rFonts w:cs="Arial"/>
          <w:b/>
          <w:i/>
          <w:color w:val="000000"/>
          <w:sz w:val="20"/>
        </w:rPr>
        <w:t xml:space="preserve"> προσφορά</w:t>
      </w:r>
      <w:r>
        <w:rPr>
          <w:rFonts w:cs="DHLEHK+Arial,Italic"/>
          <w:b/>
          <w:i/>
          <w:color w:val="000000"/>
          <w:sz w:val="20"/>
        </w:rPr>
        <w:t xml:space="preserve">, </w:t>
      </w:r>
      <w:r w:rsidRPr="0098144E">
        <w:rPr>
          <w:rFonts w:cs="Arial"/>
          <w:b/>
          <w:i/>
          <w:color w:val="000000"/>
          <w:sz w:val="20"/>
        </w:rPr>
        <w:t>π</w:t>
      </w:r>
      <w:r w:rsidRPr="0098144E">
        <w:rPr>
          <w:rFonts w:ascii="DHLEHK+Arial,Italic" w:hAnsi="DHLEHK+Arial,Italic" w:cs="DHLEHK+Arial,Italic"/>
          <w:b/>
          <w:i/>
          <w:color w:val="000000"/>
          <w:sz w:val="20"/>
        </w:rPr>
        <w:t>.</w:t>
      </w:r>
      <w:r w:rsidRPr="0098144E">
        <w:rPr>
          <w:rFonts w:cs="Arial"/>
          <w:b/>
          <w:i/>
          <w:color w:val="000000"/>
          <w:sz w:val="20"/>
        </w:rPr>
        <w:t>χ</w:t>
      </w:r>
      <w:r w:rsidRPr="0098144E">
        <w:rPr>
          <w:rFonts w:ascii="DHLEHK+Arial,Italic" w:hAnsi="DHLEHK+Arial,Italic" w:cs="DHLEHK+Arial,Italic"/>
          <w:b/>
          <w:i/>
          <w:color w:val="000000"/>
          <w:sz w:val="20"/>
        </w:rPr>
        <w:t xml:space="preserve">. </w:t>
      </w:r>
      <w:r>
        <w:rPr>
          <w:rFonts w:cs="DHLEHK+Arial,Italic"/>
          <w:b/>
          <w:i/>
          <w:color w:val="000000"/>
          <w:sz w:val="20"/>
        </w:rPr>
        <w:t>αν το κριτήριο ανάθεσης της σύμβασης ήταν η πλέον συμφέρουσα από οικονομική άποψη προσφορά βάσει της τιμής, ότι η προσφορά απορρίφθηκε διότι δεν παρουσίαζε τη χαμηλότερη τιμή</w:t>
      </w:r>
      <w:r w:rsidRPr="00151E3E">
        <w:rPr>
          <w:rFonts w:cs="Arial"/>
          <w:b/>
          <w:i/>
          <w:color w:val="000000"/>
          <w:sz w:val="20"/>
        </w:rPr>
        <w:t xml:space="preserve">, </w:t>
      </w:r>
      <w:r>
        <w:rPr>
          <w:rFonts w:cs="Arial"/>
          <w:b/>
          <w:i/>
          <w:color w:val="000000"/>
          <w:sz w:val="20"/>
        </w:rPr>
        <w:t xml:space="preserve">ενώ εάν το κριτήριο ανάθεσης της σύμβασης ήταν η πλέον συμφέρουσα από οικονομική άποψη προσφορά βάσει της βέλτιστης σχέσης τιμής – ποιότητας,  αναφορά σε κάθε περίπτωση της βαθμολογίας που συγκέντρωσε η απορριφθείσα προσφορά και της αιτιολογίας που δόθηκε για τη βαθμολογία αυτή) </w:t>
      </w:r>
      <w:r w:rsidRPr="0098144E">
        <w:rPr>
          <w:rFonts w:cs="Arial"/>
          <w:b/>
          <w:color w:val="000000"/>
          <w:sz w:val="23"/>
          <w:szCs w:val="23"/>
        </w:rPr>
        <w:t>*</w:t>
      </w:r>
      <w:r w:rsidRPr="0098144E">
        <w:rPr>
          <w:rFonts w:cs="Arial"/>
          <w:b/>
          <w:color w:val="000000"/>
          <w:sz w:val="23"/>
          <w:szCs w:val="23"/>
          <w:vertAlign w:val="superscript"/>
        </w:rPr>
        <w:t>1</w:t>
      </w:r>
      <w:r w:rsidRPr="0098144E">
        <w:rPr>
          <w:rFonts w:cs="Arial"/>
          <w:b/>
          <w:i/>
          <w:color w:val="000000"/>
          <w:sz w:val="20"/>
        </w:rPr>
        <w:t>:</w:t>
      </w:r>
    </w:p>
    <w:p w:rsidR="007D5996" w:rsidRPr="003047E9" w:rsidRDefault="007D5996" w:rsidP="007D5996">
      <w:pPr>
        <w:pStyle w:val="ListParagraph"/>
        <w:autoSpaceDE w:val="0"/>
        <w:autoSpaceDN w:val="0"/>
        <w:adjustRightInd w:val="0"/>
        <w:ind w:left="0" w:right="-270"/>
        <w:jc w:val="both"/>
        <w:rPr>
          <w:rFonts w:cs="Arial"/>
          <w:color w:val="000000"/>
          <w:sz w:val="23"/>
          <w:szCs w:val="23"/>
        </w:rPr>
      </w:pPr>
      <w:r>
        <w:rPr>
          <w:rFonts w:cs="Arial"/>
          <w:color w:val="000000"/>
          <w:sz w:val="23"/>
          <w:szCs w:val="23"/>
        </w:rPr>
        <w:t>……………………………………………………………………………………………………</w:t>
      </w:r>
      <w:r w:rsidRPr="003047E9">
        <w:rPr>
          <w:rFonts w:cs="Arial"/>
          <w:color w:val="000000"/>
          <w:sz w:val="23"/>
          <w:szCs w:val="23"/>
        </w:rPr>
        <w:t>..</w:t>
      </w:r>
      <w:r>
        <w:rPr>
          <w:rFonts w:cs="Arial"/>
          <w:color w:val="000000"/>
          <w:sz w:val="23"/>
          <w:szCs w:val="23"/>
        </w:rPr>
        <w:t>………………………….…………………………………………………………………………</w:t>
      </w:r>
      <w:r w:rsidRPr="003047E9">
        <w:rPr>
          <w:rFonts w:cs="Arial"/>
          <w:color w:val="000000"/>
          <w:sz w:val="23"/>
          <w:szCs w:val="23"/>
        </w:rPr>
        <w:t>..</w:t>
      </w:r>
      <w:r>
        <w:rPr>
          <w:rFonts w:cs="Arial"/>
          <w:color w:val="000000"/>
          <w:sz w:val="23"/>
          <w:szCs w:val="23"/>
        </w:rPr>
        <w:t>……………………………………………………………………………………………………</w:t>
      </w:r>
      <w:r w:rsidRPr="003047E9">
        <w:rPr>
          <w:rFonts w:cs="Arial"/>
          <w:color w:val="000000"/>
          <w:sz w:val="23"/>
          <w:szCs w:val="23"/>
        </w:rPr>
        <w:t>...</w:t>
      </w:r>
      <w:r>
        <w:rPr>
          <w:rFonts w:cs="Arial"/>
          <w:color w:val="000000"/>
          <w:sz w:val="23"/>
          <w:szCs w:val="23"/>
        </w:rPr>
        <w:t>……………………………………………………………………………..</w:t>
      </w:r>
      <w:r w:rsidRPr="003047E9">
        <w:rPr>
          <w:rFonts w:cs="Arial"/>
          <w:color w:val="000000"/>
          <w:sz w:val="23"/>
          <w:szCs w:val="23"/>
        </w:rPr>
        <w:t>...............................</w:t>
      </w:r>
    </w:p>
    <w:p w:rsidR="007D5996" w:rsidRDefault="007D5996" w:rsidP="007D5996">
      <w:pPr>
        <w:pStyle w:val="ListParagraph"/>
        <w:autoSpaceDE w:val="0"/>
        <w:autoSpaceDN w:val="0"/>
        <w:adjustRightInd w:val="0"/>
        <w:ind w:left="0" w:right="-90"/>
        <w:jc w:val="both"/>
        <w:rPr>
          <w:rFonts w:ascii="DHLADM+Arial" w:hAnsi="DHLADM+Arial" w:cs="DHLADM+Arial"/>
          <w:color w:val="000000"/>
          <w:sz w:val="23"/>
          <w:szCs w:val="23"/>
        </w:rPr>
      </w:pPr>
      <w:r w:rsidRPr="00F22AAB">
        <w:rPr>
          <w:rFonts w:ascii="DHLADM+Arial" w:hAnsi="DHLADM+Arial" w:cs="DHLADM+Arial"/>
          <w:color w:val="000000"/>
          <w:sz w:val="23"/>
          <w:szCs w:val="23"/>
        </w:rPr>
        <w:t>.........................................................................</w:t>
      </w:r>
      <w:r>
        <w:rPr>
          <w:rFonts w:ascii="DHLADM+Arial" w:hAnsi="DHLADM+Arial" w:cs="DHLADM+Arial"/>
          <w:color w:val="000000"/>
          <w:sz w:val="23"/>
          <w:szCs w:val="23"/>
        </w:rPr>
        <w:t>...............................................</w:t>
      </w:r>
      <w:r w:rsidRPr="00F22AAB">
        <w:rPr>
          <w:rFonts w:ascii="DHLADM+Arial" w:hAnsi="DHLADM+Arial" w:cs="DHLADM+Arial"/>
          <w:color w:val="000000"/>
          <w:sz w:val="23"/>
          <w:szCs w:val="23"/>
        </w:rPr>
        <w:t xml:space="preserve"> </w:t>
      </w:r>
    </w:p>
    <w:p w:rsidR="007D5996" w:rsidRDefault="007D5996" w:rsidP="007D5996">
      <w:pPr>
        <w:pStyle w:val="ListParagraph"/>
        <w:autoSpaceDE w:val="0"/>
        <w:autoSpaceDN w:val="0"/>
        <w:adjustRightInd w:val="0"/>
        <w:ind w:left="601" w:right="998"/>
        <w:jc w:val="both"/>
        <w:rPr>
          <w:rFonts w:ascii="DHLADM+Arial" w:hAnsi="DHLADM+Arial" w:cs="DHLADM+Arial"/>
          <w:color w:val="000000"/>
          <w:sz w:val="23"/>
          <w:szCs w:val="23"/>
        </w:rPr>
      </w:pPr>
    </w:p>
    <w:p w:rsidR="007D5996" w:rsidRPr="001E2C70" w:rsidRDefault="007D5996" w:rsidP="007D5996">
      <w:pPr>
        <w:pStyle w:val="BodyText"/>
        <w:numPr>
          <w:ilvl w:val="0"/>
          <w:numId w:val="1"/>
        </w:numPr>
        <w:autoSpaceDE w:val="0"/>
        <w:autoSpaceDN w:val="0"/>
        <w:adjustRightInd w:val="0"/>
        <w:ind w:left="-180" w:right="0"/>
        <w:rPr>
          <w:color w:val="000000"/>
          <w:sz w:val="22"/>
          <w:szCs w:val="22"/>
        </w:rPr>
      </w:pPr>
      <w:r w:rsidRPr="001E2C70">
        <w:rPr>
          <w:color w:val="000000"/>
          <w:sz w:val="22"/>
          <w:szCs w:val="22"/>
          <w:lang w:val="en-GB"/>
        </w:rPr>
        <w:t>H</w:t>
      </w:r>
      <w:r w:rsidRPr="001E2C70">
        <w:rPr>
          <w:color w:val="000000"/>
          <w:sz w:val="22"/>
          <w:szCs w:val="22"/>
        </w:rPr>
        <w:t xml:space="preserve"> σύμβαση ανατέθηκε σύμφωνα με απόφαση του αρμοδίου οργάνου στον/στους κύριο/κυρίους.......................................................................................................................</w:t>
      </w:r>
    </w:p>
    <w:p w:rsidR="007D5996" w:rsidRPr="001E2C70" w:rsidRDefault="007D5996" w:rsidP="007D5996">
      <w:pPr>
        <w:rPr>
          <w:sz w:val="22"/>
          <w:szCs w:val="22"/>
        </w:rPr>
      </w:pPr>
    </w:p>
    <w:p w:rsidR="007D5996" w:rsidRPr="001E2C70" w:rsidRDefault="007D5996" w:rsidP="007D5996">
      <w:pPr>
        <w:pStyle w:val="BodyText"/>
        <w:ind w:left="-181" w:right="0"/>
        <w:rPr>
          <w:color w:val="000000"/>
          <w:sz w:val="22"/>
          <w:szCs w:val="22"/>
        </w:rPr>
      </w:pPr>
      <w:r w:rsidRPr="001E2C70">
        <w:rPr>
          <w:color w:val="000000"/>
          <w:sz w:val="22"/>
          <w:szCs w:val="22"/>
        </w:rPr>
        <w:t>για το ποσό των € ……………………. (όπου εφαρμόζεται), για …………………………..</w:t>
      </w:r>
    </w:p>
    <w:p w:rsidR="007D5996" w:rsidRPr="001E2C70" w:rsidRDefault="007D5996" w:rsidP="007D5996">
      <w:pPr>
        <w:pStyle w:val="ListParagraph"/>
        <w:autoSpaceDE w:val="0"/>
        <w:autoSpaceDN w:val="0"/>
        <w:adjustRightInd w:val="0"/>
        <w:ind w:left="540"/>
        <w:jc w:val="both"/>
        <w:rPr>
          <w:rFonts w:cs="Arial"/>
          <w:color w:val="000000"/>
          <w:sz w:val="22"/>
          <w:szCs w:val="22"/>
        </w:rPr>
      </w:pPr>
      <w:r w:rsidRPr="001E2C70">
        <w:rPr>
          <w:rFonts w:cs="Arial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</w:p>
    <w:p w:rsidR="007D5996" w:rsidRPr="001E2C70" w:rsidRDefault="007D5996" w:rsidP="007D5996">
      <w:pPr>
        <w:autoSpaceDE w:val="0"/>
        <w:autoSpaceDN w:val="0"/>
        <w:adjustRightInd w:val="0"/>
        <w:jc w:val="both"/>
        <w:rPr>
          <w:rFonts w:cs="Arial"/>
          <w:b/>
          <w:i/>
          <w:color w:val="000000"/>
          <w:sz w:val="22"/>
          <w:szCs w:val="22"/>
        </w:rPr>
      </w:pPr>
      <w:r w:rsidRPr="001E2C70">
        <w:rPr>
          <w:rFonts w:cs="Arial"/>
          <w:b/>
          <w:i/>
          <w:color w:val="000000"/>
          <w:sz w:val="22"/>
          <w:szCs w:val="22"/>
        </w:rPr>
        <w:t>(να καταγραφούν τα χαρακτηριστικά και τα σχετικά πλεονεκτήματα της επιλεγείσας προσφοράς.)</w:t>
      </w:r>
    </w:p>
    <w:p w:rsidR="007D5996" w:rsidRPr="001E2C70" w:rsidRDefault="007D5996" w:rsidP="007D5996">
      <w:pPr>
        <w:pStyle w:val="ListParagraph"/>
        <w:autoSpaceDE w:val="0"/>
        <w:autoSpaceDN w:val="0"/>
        <w:adjustRightInd w:val="0"/>
        <w:ind w:left="540"/>
        <w:jc w:val="both"/>
        <w:rPr>
          <w:rFonts w:cs="Arial"/>
          <w:color w:val="000000"/>
          <w:sz w:val="22"/>
          <w:szCs w:val="22"/>
        </w:rPr>
      </w:pPr>
    </w:p>
    <w:p w:rsidR="007D5996" w:rsidRPr="001E2C70" w:rsidRDefault="007D5996" w:rsidP="007D5996">
      <w:pPr>
        <w:pStyle w:val="ListParagraph"/>
        <w:autoSpaceDE w:val="0"/>
        <w:autoSpaceDN w:val="0"/>
        <w:adjustRightInd w:val="0"/>
        <w:ind w:left="601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7D5996" w:rsidRPr="001E2C70" w:rsidRDefault="007D5996" w:rsidP="007D599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/>
        <w:contextualSpacing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1E2C70">
        <w:rPr>
          <w:rFonts w:cs="Arial"/>
          <w:color w:val="000000"/>
          <w:sz w:val="22"/>
          <w:szCs w:val="22"/>
        </w:rPr>
        <w:t>Σε περίπτωση που πιστεύετε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, </w:t>
      </w:r>
      <w:r w:rsidRPr="001E2C70">
        <w:rPr>
          <w:rFonts w:cs="Arial"/>
          <w:color w:val="000000"/>
          <w:sz w:val="22"/>
          <w:szCs w:val="22"/>
        </w:rPr>
        <w:t>ότι η πιο πάνω απόφαση σας αδικεί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, </w:t>
      </w:r>
      <w:r w:rsidRPr="001E2C70">
        <w:rPr>
          <w:rFonts w:cs="Arial"/>
          <w:color w:val="000000"/>
          <w:sz w:val="22"/>
          <w:szCs w:val="22"/>
        </w:rPr>
        <w:t>έχετε το δικαίω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>α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: </w:t>
      </w:r>
    </w:p>
    <w:p w:rsidR="007D5996" w:rsidRPr="001E2C70" w:rsidRDefault="007D5996" w:rsidP="007D5996">
      <w:pPr>
        <w:pStyle w:val="ListParagraph"/>
        <w:autoSpaceDE w:val="0"/>
        <w:autoSpaceDN w:val="0"/>
        <w:adjustRightInd w:val="0"/>
        <w:ind w:left="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7D5996" w:rsidRPr="001E2C70" w:rsidRDefault="007D5996" w:rsidP="007D5996">
      <w:pPr>
        <w:autoSpaceDE w:val="0"/>
        <w:autoSpaceDN w:val="0"/>
        <w:adjustRightInd w:val="0"/>
        <w:ind w:left="540" w:hanging="540"/>
        <w:jc w:val="both"/>
        <w:rPr>
          <w:rFonts w:cs="Arial"/>
          <w:color w:val="000000"/>
          <w:sz w:val="22"/>
          <w:szCs w:val="22"/>
        </w:rPr>
      </w:pPr>
      <w:r w:rsidRPr="001E2C70">
        <w:rPr>
          <w:rFonts w:ascii="DHLADM+Arial" w:hAnsi="DHLADM+Arial" w:cs="DHLADM+Arial"/>
          <w:color w:val="000000"/>
          <w:sz w:val="22"/>
          <w:szCs w:val="22"/>
        </w:rPr>
        <w:lastRenderedPageBreak/>
        <w:t>(</w:t>
      </w:r>
      <w:r w:rsidRPr="001E2C70">
        <w:rPr>
          <w:rFonts w:cs="Arial"/>
          <w:color w:val="000000"/>
          <w:sz w:val="22"/>
          <w:szCs w:val="22"/>
        </w:rPr>
        <w:t>α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) </w:t>
      </w:r>
      <w:r w:rsidRPr="001E2C70">
        <w:rPr>
          <w:rFonts w:cs="Arial"/>
          <w:color w:val="000000"/>
          <w:sz w:val="22"/>
          <w:szCs w:val="22"/>
        </w:rPr>
        <w:t>Να ασκήσετε προσφυγή στην Αναθεωρητική Αρχή Προσφορών, εντός της ταχθείσας από το άρθρο 21 του Νόμου 104(Ι)/2010  προθεσμίας, δηλαδή εντός</w:t>
      </w:r>
      <w:r w:rsidRPr="001E2C70">
        <w:rPr>
          <w:rFonts w:cs="Arial"/>
          <w:b/>
          <w:color w:val="000000"/>
          <w:sz w:val="22"/>
          <w:szCs w:val="22"/>
        </w:rPr>
        <w:t>*</w:t>
      </w:r>
      <w:r w:rsidRPr="001E2C70">
        <w:rPr>
          <w:rFonts w:cs="Arial"/>
          <w:b/>
          <w:color w:val="000000"/>
          <w:sz w:val="22"/>
          <w:szCs w:val="22"/>
          <w:vertAlign w:val="superscript"/>
        </w:rPr>
        <w:t>2</w:t>
      </w:r>
      <w:r w:rsidRPr="001E2C70">
        <w:rPr>
          <w:rFonts w:cs="Arial"/>
          <w:color w:val="000000"/>
          <w:sz w:val="22"/>
          <w:szCs w:val="22"/>
        </w:rPr>
        <w:t xml:space="preserve">: </w:t>
      </w:r>
    </w:p>
    <w:p w:rsidR="007D5996" w:rsidRPr="001E2C70" w:rsidRDefault="007D5996" w:rsidP="007D5996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  <w:sz w:val="22"/>
          <w:szCs w:val="22"/>
        </w:rPr>
      </w:pPr>
      <w:r w:rsidRPr="001E2C70">
        <w:rPr>
          <w:rFonts w:cs="Arial"/>
          <w:color w:val="000000"/>
          <w:sz w:val="22"/>
          <w:szCs w:val="22"/>
        </w:rPr>
        <w:t xml:space="preserve">δεκαπέντε (15) ημερολογιακών ημερών από την επομένη της ημερομηνίας αποστολής της απόφασης, </w:t>
      </w:r>
      <w:r w:rsidRPr="001E2C70">
        <w:rPr>
          <w:rFonts w:cs="Arial"/>
          <w:b/>
          <w:i/>
          <w:color w:val="000000"/>
          <w:sz w:val="22"/>
          <w:szCs w:val="22"/>
        </w:rPr>
        <w:t>(εφόσον για την αποστολή της απόφασης χρησιμοποιούνται ηλεκτρονικά μέσα ή τηλεομοιοτυπία)</w:t>
      </w:r>
      <w:r w:rsidRPr="001E2C70">
        <w:rPr>
          <w:rFonts w:cs="Arial"/>
          <w:color w:val="000000"/>
          <w:sz w:val="22"/>
          <w:szCs w:val="22"/>
        </w:rPr>
        <w:t>,</w:t>
      </w:r>
    </w:p>
    <w:p w:rsidR="007D5996" w:rsidRPr="001E2C70" w:rsidRDefault="007D5996" w:rsidP="007D5996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cs="Arial"/>
          <w:color w:val="000000"/>
          <w:sz w:val="22"/>
          <w:szCs w:val="22"/>
        </w:rPr>
      </w:pPr>
      <w:r w:rsidRPr="001E2C70">
        <w:rPr>
          <w:rFonts w:cs="Arial"/>
          <w:color w:val="000000"/>
          <w:sz w:val="22"/>
          <w:szCs w:val="22"/>
        </w:rPr>
        <w:t xml:space="preserve">δεκαπέντε (15) ημερολογιακών ημερών από την επομένη της ημερομηνίας της παρούσας επιστολής, </w:t>
      </w:r>
      <w:r w:rsidRPr="001E2C70">
        <w:rPr>
          <w:rFonts w:cs="Arial"/>
          <w:b/>
          <w:i/>
          <w:color w:val="000000"/>
          <w:sz w:val="22"/>
          <w:szCs w:val="22"/>
        </w:rPr>
        <w:t>(εφόσον για την αποστολή της χρησιμοποιούνται άλλα μέσα επικοινωνίας)</w:t>
      </w:r>
      <w:r w:rsidRPr="001E2C70">
        <w:rPr>
          <w:rFonts w:cs="Arial"/>
          <w:color w:val="000000"/>
          <w:sz w:val="22"/>
          <w:szCs w:val="22"/>
        </w:rPr>
        <w:t>,</w:t>
      </w:r>
    </w:p>
    <w:p w:rsidR="007D5996" w:rsidRPr="001E2C70" w:rsidRDefault="007D5996" w:rsidP="007D5996">
      <w:pPr>
        <w:pStyle w:val="ListParagraph"/>
        <w:numPr>
          <w:ilvl w:val="1"/>
          <w:numId w:val="1"/>
        </w:numPr>
        <w:autoSpaceDE w:val="0"/>
        <w:autoSpaceDN w:val="0"/>
        <w:adjustRightInd w:val="0"/>
        <w:contextualSpacing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1E2C70">
        <w:rPr>
          <w:rFonts w:cs="Arial"/>
          <w:color w:val="000000"/>
          <w:sz w:val="22"/>
          <w:szCs w:val="22"/>
        </w:rPr>
        <w:t xml:space="preserve">δέκα (10) ημερολογιακών ημερών από την επομένη της ημερομηνίας παραλαβής της παρούσας επιστολής, </w:t>
      </w:r>
      <w:r w:rsidRPr="001E2C70">
        <w:rPr>
          <w:rFonts w:cs="Arial"/>
          <w:b/>
          <w:i/>
          <w:color w:val="000000"/>
          <w:sz w:val="22"/>
          <w:szCs w:val="22"/>
        </w:rPr>
        <w:t>(εφόσον η κοινοποίηση της ελέγχεται από την αναθέτουσα αρχή και ο χρόνος παράδοσης έχει καταγραφεί, ή μπορεί εύκολα να εξακριβωθεί από την αναθέτουσα αρχή)</w:t>
      </w:r>
      <w:r w:rsidRPr="001E2C70">
        <w:rPr>
          <w:rFonts w:cs="Arial"/>
          <w:color w:val="000000"/>
          <w:sz w:val="22"/>
          <w:szCs w:val="22"/>
        </w:rPr>
        <w:t>, ή</w:t>
      </w:r>
    </w:p>
    <w:p w:rsidR="007D5996" w:rsidRPr="001E2C70" w:rsidRDefault="007D5996" w:rsidP="007D5996">
      <w:pPr>
        <w:pStyle w:val="ListParagraph"/>
        <w:autoSpaceDE w:val="0"/>
        <w:autoSpaceDN w:val="0"/>
        <w:adjustRightInd w:val="0"/>
        <w:ind w:left="90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7D5996" w:rsidRPr="001E2C70" w:rsidRDefault="007D5996" w:rsidP="007D5996">
      <w:pPr>
        <w:autoSpaceDE w:val="0"/>
        <w:autoSpaceDN w:val="0"/>
        <w:adjustRightInd w:val="0"/>
        <w:ind w:left="450" w:hanging="450"/>
        <w:jc w:val="both"/>
        <w:rPr>
          <w:rFonts w:ascii="DHLADM+Arial" w:hAnsi="DHLADM+Arial" w:cs="DHLADM+Arial"/>
          <w:color w:val="000000"/>
          <w:sz w:val="22"/>
          <w:szCs w:val="22"/>
        </w:rPr>
      </w:pPr>
      <w:r w:rsidRPr="001E2C70">
        <w:rPr>
          <w:rFonts w:ascii="DHLADM+Arial" w:hAnsi="DHLADM+Arial" w:cs="DHLADM+Arial"/>
          <w:color w:val="000000"/>
          <w:sz w:val="22"/>
          <w:szCs w:val="22"/>
        </w:rPr>
        <w:t>(</w:t>
      </w:r>
      <w:r w:rsidRPr="001E2C70">
        <w:rPr>
          <w:rFonts w:cs="Arial"/>
          <w:color w:val="000000"/>
          <w:sz w:val="22"/>
          <w:szCs w:val="22"/>
        </w:rPr>
        <w:t>β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) </w:t>
      </w:r>
      <w:r w:rsidRPr="001E2C70">
        <w:rPr>
          <w:rFonts w:cs="Arial"/>
          <w:color w:val="000000"/>
          <w:sz w:val="22"/>
          <w:szCs w:val="22"/>
        </w:rPr>
        <w:t xml:space="preserve">να ασκήσετε προσφυγή στο </w:t>
      </w:r>
      <w:r>
        <w:rPr>
          <w:rFonts w:cs="Arial"/>
          <w:color w:val="000000"/>
          <w:sz w:val="22"/>
          <w:szCs w:val="22"/>
        </w:rPr>
        <w:t>Διοικητικό</w:t>
      </w:r>
      <w:r w:rsidRPr="001E2C70">
        <w:rPr>
          <w:rFonts w:cs="Arial"/>
          <w:color w:val="000000"/>
          <w:sz w:val="22"/>
          <w:szCs w:val="22"/>
        </w:rPr>
        <w:t xml:space="preserve"> Δικαστήριο  σύμφωνα με </w:t>
      </w:r>
      <w:r w:rsidRPr="005A1FD5">
        <w:rPr>
          <w:rFonts w:cs="Arial"/>
          <w:color w:val="000000"/>
          <w:sz w:val="22"/>
          <w:szCs w:val="22"/>
        </w:rPr>
        <w:t>τις πρόνοιες του περί της Ίδρυσης και Λειτουργίας Διοικητικού Δικαστηρίου Νόμου του 2015 (Ν.131(Ι)/2015)</w:t>
      </w:r>
      <w:r w:rsidRPr="001E2C70">
        <w:rPr>
          <w:rFonts w:cs="Arial"/>
          <w:color w:val="000000"/>
          <w:sz w:val="22"/>
          <w:szCs w:val="22"/>
        </w:rPr>
        <w:t xml:space="preserve"> 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>έσα σε προθεσ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>ία εβδο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 xml:space="preserve">ήντα πέντε 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(75) </w:t>
      </w:r>
      <w:r w:rsidRPr="001E2C70">
        <w:rPr>
          <w:rFonts w:cs="Arial"/>
          <w:color w:val="000000"/>
          <w:sz w:val="22"/>
          <w:szCs w:val="22"/>
        </w:rPr>
        <w:t>η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>ερών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, </w:t>
      </w:r>
      <w:r w:rsidRPr="001E2C70">
        <w:rPr>
          <w:rFonts w:cs="Arial"/>
          <w:color w:val="000000"/>
          <w:sz w:val="22"/>
          <w:szCs w:val="22"/>
        </w:rPr>
        <w:t>από την η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>ερο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>ηνία κοινοποίησης προς εσάς της παρούσας απόφασης</w:t>
      </w: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. </w:t>
      </w:r>
    </w:p>
    <w:p w:rsidR="007D5996" w:rsidRPr="001E2C70" w:rsidRDefault="007D5996" w:rsidP="007D5996">
      <w:pPr>
        <w:autoSpaceDE w:val="0"/>
        <w:autoSpaceDN w:val="0"/>
        <w:adjustRightInd w:val="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7D5996" w:rsidRPr="001E2C70" w:rsidRDefault="007D5996" w:rsidP="007D5996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1E2C70">
        <w:rPr>
          <w:rFonts w:ascii="DHLADM+Arial" w:hAnsi="DHLADM+Arial" w:cs="DHLADM+Arial"/>
          <w:color w:val="000000"/>
          <w:sz w:val="22"/>
          <w:szCs w:val="22"/>
        </w:rPr>
        <w:t xml:space="preserve">3.  </w:t>
      </w:r>
      <w:r w:rsidRPr="001E2C70">
        <w:rPr>
          <w:rFonts w:ascii="DHLADM+Arial" w:hAnsi="DHLADM+Arial" w:cs="DHLADM+Arial"/>
          <w:b/>
          <w:color w:val="000000"/>
          <w:sz w:val="22"/>
          <w:szCs w:val="22"/>
        </w:rPr>
        <w:t>Επισημαίνεται ότι,</w:t>
      </w:r>
      <w:r w:rsidRPr="001E2C70">
        <w:rPr>
          <w:sz w:val="22"/>
          <w:szCs w:val="22"/>
        </w:rPr>
        <w:t xml:space="preserve"> </w:t>
      </w:r>
      <w:r w:rsidRPr="001E2C70">
        <w:rPr>
          <w:rFonts w:cs="Arial"/>
          <w:sz w:val="22"/>
          <w:szCs w:val="22"/>
        </w:rPr>
        <w:t>σύμφωνα με το άρθρο 22  του Νόμου 104(Ι)/2010, η προθεσμία για την άσκηση προσφυγής στην Αναθεωρητική Αρχή Προσφορών που καθορίζεται στο άρθρο 21(1) του Νόμου 104(Ι)/2010 και η προθεσμία των δύο εργασίμων ημερών που προβλέπεται στο άρθρο 24(1) του ιδίου Νόμου κωλύουν τη σύναψη της σύμβασης.</w:t>
      </w:r>
    </w:p>
    <w:p w:rsidR="007D5996" w:rsidRPr="001E2C70" w:rsidRDefault="007D5996" w:rsidP="007D5996">
      <w:pPr>
        <w:autoSpaceDE w:val="0"/>
        <w:autoSpaceDN w:val="0"/>
        <w:adjustRightInd w:val="0"/>
        <w:ind w:right="-360"/>
        <w:jc w:val="both"/>
        <w:rPr>
          <w:rFonts w:cs="Arial"/>
          <w:sz w:val="22"/>
          <w:szCs w:val="22"/>
        </w:rPr>
      </w:pPr>
    </w:p>
    <w:p w:rsidR="007D5996" w:rsidRPr="001E2C70" w:rsidRDefault="007D5996" w:rsidP="007D5996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1E2C70">
        <w:rPr>
          <w:rFonts w:cs="Arial"/>
          <w:sz w:val="22"/>
          <w:szCs w:val="22"/>
        </w:rPr>
        <w:t xml:space="preserve">4.  Η προσφορά σας, </w:t>
      </w:r>
      <w:r w:rsidRPr="001E2C70">
        <w:rPr>
          <w:rFonts w:cs="Arial"/>
          <w:b/>
          <w:i/>
          <w:sz w:val="22"/>
          <w:szCs w:val="22"/>
        </w:rPr>
        <w:t>όπως και η εγγύηση συμμετοχής</w:t>
      </w:r>
      <w:r w:rsidRPr="001E2C70">
        <w:rPr>
          <w:rFonts w:cs="Arial"/>
          <w:b/>
          <w:sz w:val="22"/>
          <w:szCs w:val="22"/>
          <w:vertAlign w:val="superscript"/>
        </w:rPr>
        <w:t>3</w:t>
      </w:r>
      <w:r w:rsidRPr="001E2C70">
        <w:rPr>
          <w:rFonts w:cs="Arial"/>
          <w:b/>
          <w:i/>
          <w:sz w:val="22"/>
          <w:szCs w:val="22"/>
        </w:rPr>
        <w:t>,</w:t>
      </w:r>
      <w:r w:rsidRPr="001E2C70">
        <w:rPr>
          <w:rFonts w:cs="Arial"/>
          <w:sz w:val="22"/>
          <w:szCs w:val="22"/>
        </w:rPr>
        <w:t xml:space="preserve"> συνεχίζουν να παραμένουν σε ισχύ μέχρι την ημερομηνία λήξης τους, η οποία ενδέχεται να σας ζητηθεί να παραταθεί μέχρι την έκδοση οριστικής απόφασης για το διαγωνισμό από την Αναθεωρητική Αρχή Προσφορών, εάν και εφόσον ασκηθεί προσφυγή σε αυτήν.</w:t>
      </w:r>
    </w:p>
    <w:p w:rsidR="007D5996" w:rsidRPr="001E2C70" w:rsidRDefault="007D5996" w:rsidP="007D5996">
      <w:pPr>
        <w:autoSpaceDE w:val="0"/>
        <w:autoSpaceDN w:val="0"/>
        <w:adjustRightInd w:val="0"/>
        <w:ind w:left="360" w:right="-360" w:hanging="540"/>
        <w:jc w:val="both"/>
        <w:rPr>
          <w:rFonts w:ascii="DHLADM+Arial" w:hAnsi="DHLADM+Arial" w:cs="DHLADM+Arial"/>
          <w:color w:val="000000"/>
          <w:sz w:val="22"/>
          <w:szCs w:val="22"/>
        </w:rPr>
      </w:pPr>
    </w:p>
    <w:p w:rsidR="007D5996" w:rsidRPr="001E2C70" w:rsidRDefault="007D5996" w:rsidP="007D5996">
      <w:pPr>
        <w:pStyle w:val="ListParagraph"/>
        <w:autoSpaceDE w:val="0"/>
        <w:autoSpaceDN w:val="0"/>
        <w:adjustRightInd w:val="0"/>
        <w:ind w:left="0" w:right="-360"/>
        <w:jc w:val="both"/>
        <w:rPr>
          <w:rFonts w:cs="Arial"/>
          <w:color w:val="000000"/>
          <w:sz w:val="22"/>
          <w:szCs w:val="22"/>
        </w:rPr>
      </w:pPr>
    </w:p>
    <w:p w:rsidR="007D5996" w:rsidRPr="001E2C70" w:rsidRDefault="007D5996" w:rsidP="007D5996">
      <w:pPr>
        <w:pStyle w:val="ListParagraph"/>
        <w:autoSpaceDE w:val="0"/>
        <w:autoSpaceDN w:val="0"/>
        <w:adjustRightInd w:val="0"/>
        <w:ind w:left="0" w:right="-360"/>
        <w:jc w:val="both"/>
        <w:rPr>
          <w:rFonts w:ascii="DHLADM+Arial" w:hAnsi="DHLADM+Arial" w:cs="DHLADM+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Μ</w:t>
      </w:r>
      <w:r w:rsidRPr="001E2C70">
        <w:rPr>
          <w:rFonts w:cs="Arial"/>
          <w:color w:val="000000"/>
          <w:sz w:val="22"/>
          <w:szCs w:val="22"/>
        </w:rPr>
        <w:t>ε εκτίμηση</w:t>
      </w:r>
    </w:p>
    <w:p w:rsidR="007D5996" w:rsidRPr="001E2C70" w:rsidRDefault="007D5996" w:rsidP="007D5996">
      <w:pPr>
        <w:ind w:right="-360"/>
        <w:rPr>
          <w:rFonts w:cs="Arial"/>
          <w:color w:val="000000"/>
          <w:sz w:val="22"/>
          <w:szCs w:val="22"/>
        </w:rPr>
      </w:pPr>
    </w:p>
    <w:p w:rsidR="007D5996" w:rsidRPr="001E2C70" w:rsidRDefault="007D5996" w:rsidP="007D5996">
      <w:pPr>
        <w:ind w:right="-360"/>
        <w:rPr>
          <w:rFonts w:cs="Arial"/>
          <w:color w:val="000000"/>
          <w:sz w:val="22"/>
          <w:szCs w:val="22"/>
        </w:rPr>
      </w:pPr>
    </w:p>
    <w:p w:rsidR="007D5996" w:rsidRPr="001E2C70" w:rsidRDefault="007D5996" w:rsidP="007D5996">
      <w:pPr>
        <w:ind w:right="-360"/>
        <w:rPr>
          <w:rFonts w:cs="Arial"/>
          <w:color w:val="000000"/>
          <w:sz w:val="22"/>
          <w:szCs w:val="22"/>
        </w:rPr>
      </w:pPr>
    </w:p>
    <w:p w:rsidR="007D5996" w:rsidRPr="001E2C70" w:rsidRDefault="007D5996" w:rsidP="007D5996">
      <w:pPr>
        <w:ind w:right="-360"/>
        <w:rPr>
          <w:sz w:val="22"/>
          <w:szCs w:val="22"/>
        </w:rPr>
      </w:pPr>
      <w:r w:rsidRPr="001E2C70">
        <w:rPr>
          <w:rFonts w:cs="Arial"/>
          <w:color w:val="000000"/>
          <w:sz w:val="22"/>
          <w:szCs w:val="22"/>
        </w:rPr>
        <w:t>Αναθέτουσα αρχή/</w:t>
      </w:r>
    </w:p>
    <w:p w:rsidR="007D5996" w:rsidRPr="001E2C70" w:rsidRDefault="007D5996" w:rsidP="007D5996">
      <w:pPr>
        <w:ind w:right="-360"/>
        <w:rPr>
          <w:sz w:val="22"/>
          <w:szCs w:val="22"/>
        </w:rPr>
      </w:pPr>
      <w:r>
        <w:rPr>
          <w:sz w:val="22"/>
          <w:szCs w:val="22"/>
        </w:rPr>
        <w:t>Αναθέτων φ</w:t>
      </w:r>
      <w:r w:rsidRPr="001E2C70">
        <w:rPr>
          <w:sz w:val="22"/>
          <w:szCs w:val="22"/>
        </w:rPr>
        <w:t>ορέας</w:t>
      </w:r>
    </w:p>
    <w:p w:rsidR="007D5996" w:rsidRDefault="007D5996" w:rsidP="007D5996">
      <w:pPr>
        <w:autoSpaceDE w:val="0"/>
        <w:autoSpaceDN w:val="0"/>
        <w:adjustRightInd w:val="0"/>
        <w:ind w:left="-181" w:right="-36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C645C5" wp14:editId="646F5787">
                <wp:simplePos x="0" y="0"/>
                <wp:positionH relativeFrom="column">
                  <wp:posOffset>-43815</wp:posOffset>
                </wp:positionH>
                <wp:positionV relativeFrom="paragraph">
                  <wp:posOffset>97155</wp:posOffset>
                </wp:positionV>
                <wp:extent cx="5805170" cy="16510"/>
                <wp:effectExtent l="12065" t="6985" r="12065" b="508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05170" cy="16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AF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3.45pt;margin-top:7.65pt;width:457.1pt;height:1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"/>
            </w:pict>
          </mc:Fallback>
        </mc:AlternateContent>
      </w:r>
    </w:p>
    <w:p w:rsidR="007D5996" w:rsidRPr="00F67D4D" w:rsidRDefault="007D5996" w:rsidP="007D5996">
      <w:pPr>
        <w:autoSpaceDE w:val="0"/>
        <w:autoSpaceDN w:val="0"/>
        <w:adjustRightInd w:val="0"/>
        <w:ind w:left="450" w:hanging="360"/>
        <w:jc w:val="both"/>
        <w:rPr>
          <w:sz w:val="20"/>
          <w:szCs w:val="20"/>
        </w:rPr>
      </w:pPr>
      <w:r>
        <w:rPr>
          <w:b/>
        </w:rPr>
        <w:t>*</w:t>
      </w:r>
      <w:r w:rsidRPr="00075AFC">
        <w:rPr>
          <w:b/>
          <w:vertAlign w:val="superscript"/>
        </w:rPr>
        <w:t>1</w:t>
      </w:r>
      <w:r>
        <w:rPr>
          <w:b/>
          <w:vertAlign w:val="superscript"/>
        </w:rPr>
        <w:t xml:space="preserve">  </w:t>
      </w:r>
      <w:r w:rsidRPr="00F67D4D">
        <w:rPr>
          <w:sz w:val="20"/>
          <w:szCs w:val="20"/>
        </w:rPr>
        <w:t xml:space="preserve">Το κείμενο με κυρτούς </w:t>
      </w:r>
      <w:r>
        <w:rPr>
          <w:sz w:val="20"/>
          <w:szCs w:val="20"/>
        </w:rPr>
        <w:t xml:space="preserve">έντονους </w:t>
      </w:r>
      <w:r w:rsidRPr="00F67D4D">
        <w:rPr>
          <w:sz w:val="20"/>
          <w:szCs w:val="20"/>
        </w:rPr>
        <w:t xml:space="preserve">χαρακτήρες </w:t>
      </w:r>
      <w:r>
        <w:rPr>
          <w:sz w:val="20"/>
          <w:szCs w:val="20"/>
        </w:rPr>
        <w:t>περιγράφει ενδεικτικά τους λόγους απόρριψης. Να διαγραφεί:</w:t>
      </w:r>
      <w:r w:rsidRPr="00F67D4D">
        <w:rPr>
          <w:sz w:val="20"/>
          <w:szCs w:val="20"/>
        </w:rPr>
        <w:t xml:space="preserve"> δεν πρέπει να φαίνεται στις επιστολές που αποστέλλονται στους Οικονομικούς φορείς.</w:t>
      </w:r>
      <w:r>
        <w:rPr>
          <w:sz w:val="20"/>
          <w:szCs w:val="20"/>
        </w:rPr>
        <w:t xml:space="preserve"> Η κάθε αναθέτουσα αρχή θα πρέπει να γράψει εκείνους τους λόγους απόρριψης που ισχύουν κατά περίπτωση στο σχετικό διαγωνισμό και αφορούν το συγκεκριμένο </w:t>
      </w:r>
      <w:proofErr w:type="spellStart"/>
      <w:r>
        <w:rPr>
          <w:sz w:val="20"/>
          <w:szCs w:val="20"/>
        </w:rPr>
        <w:t>προσφοροδότη</w:t>
      </w:r>
      <w:proofErr w:type="spellEnd"/>
      <w:r>
        <w:rPr>
          <w:sz w:val="20"/>
          <w:szCs w:val="20"/>
        </w:rPr>
        <w:t xml:space="preserve">. </w:t>
      </w:r>
    </w:p>
    <w:p w:rsidR="007D5996" w:rsidRPr="00F67D4D" w:rsidRDefault="007D5996" w:rsidP="007D5996">
      <w:pPr>
        <w:autoSpaceDE w:val="0"/>
        <w:autoSpaceDN w:val="0"/>
        <w:adjustRightInd w:val="0"/>
        <w:ind w:left="450" w:hanging="360"/>
        <w:jc w:val="both"/>
        <w:rPr>
          <w:sz w:val="20"/>
          <w:szCs w:val="20"/>
        </w:rPr>
      </w:pPr>
    </w:p>
    <w:p w:rsidR="007D5996" w:rsidRDefault="007D5996" w:rsidP="007D5996">
      <w:pPr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>
        <w:rPr>
          <w:b/>
        </w:rPr>
        <w:t>*</w:t>
      </w:r>
      <w:r>
        <w:rPr>
          <w:b/>
          <w:vertAlign w:val="superscript"/>
        </w:rPr>
        <w:t xml:space="preserve">2   </w:t>
      </w:r>
      <w:r>
        <w:rPr>
          <w:sz w:val="20"/>
          <w:szCs w:val="20"/>
        </w:rPr>
        <w:t>Περιγράφονται οι τρεις τρόποι υπολογισμού της προθεσμίας. Να καταγραφεί στην επιστολή που θα σταλεί εκείνος μόνο ο τρόπος υπολογισμού της προθεσμίας που αρμόζει στην περίπτωση, αναλόγως των μέσων με τα οποία η αναθέτουσα αρχή / ο αναθέτων φορέας επέλεξε να κοινοποιήσει την επιστολή στους επηρεαζόμενους. Να διαγραφεί το κείμενο που είναι στην παρένθεση με κυρτούς έντονους χαρακτήρες</w:t>
      </w:r>
      <w:r w:rsidRPr="00F67D4D">
        <w:rPr>
          <w:sz w:val="20"/>
          <w:szCs w:val="20"/>
        </w:rPr>
        <w:t>.</w:t>
      </w:r>
    </w:p>
    <w:p w:rsidR="007D5996" w:rsidRDefault="007D5996" w:rsidP="007D5996">
      <w:pPr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</w:p>
    <w:p w:rsidR="007D5996" w:rsidRPr="00526E36" w:rsidRDefault="007D5996" w:rsidP="007D5996">
      <w:pPr>
        <w:autoSpaceDE w:val="0"/>
        <w:autoSpaceDN w:val="0"/>
        <w:adjustRightInd w:val="0"/>
        <w:ind w:left="180" w:hanging="360"/>
        <w:jc w:val="both"/>
      </w:pPr>
      <w:r>
        <w:rPr>
          <w:b/>
        </w:rPr>
        <w:t xml:space="preserve">   *</w:t>
      </w:r>
      <w:r w:rsidRPr="001E2C70">
        <w:rPr>
          <w:b/>
          <w:sz w:val="20"/>
          <w:szCs w:val="20"/>
        </w:rPr>
        <w:t>3</w:t>
      </w:r>
      <w:r>
        <w:rPr>
          <w:b/>
          <w:vertAlign w:val="superscript"/>
        </w:rPr>
        <w:t xml:space="preserve">   </w:t>
      </w:r>
      <w:r w:rsidRPr="006B3A28">
        <w:rPr>
          <w:sz w:val="20"/>
          <w:szCs w:val="20"/>
        </w:rPr>
        <w:t>Το κείμενο με κυρτούς</w:t>
      </w:r>
      <w:r>
        <w:rPr>
          <w:sz w:val="20"/>
          <w:szCs w:val="20"/>
        </w:rPr>
        <w:t xml:space="preserve"> έντονους</w:t>
      </w:r>
      <w:r w:rsidRPr="006B3A28">
        <w:rPr>
          <w:sz w:val="20"/>
          <w:szCs w:val="20"/>
        </w:rPr>
        <w:t xml:space="preserve"> χαρακτήρες να διαγραφεί, </w:t>
      </w:r>
      <w:r>
        <w:rPr>
          <w:sz w:val="20"/>
          <w:szCs w:val="20"/>
        </w:rPr>
        <w:t xml:space="preserve">εάν </w:t>
      </w:r>
      <w:r w:rsidRPr="006B3A28">
        <w:rPr>
          <w:sz w:val="20"/>
          <w:szCs w:val="20"/>
        </w:rPr>
        <w:t>δεν εφαρμόζεται.</w:t>
      </w:r>
    </w:p>
    <w:p w:rsidR="007D5996" w:rsidRPr="00F67D4D" w:rsidRDefault="007D5996" w:rsidP="007D5996">
      <w:pPr>
        <w:autoSpaceDE w:val="0"/>
        <w:autoSpaceDN w:val="0"/>
        <w:adjustRightInd w:val="0"/>
        <w:ind w:left="360" w:right="-360" w:hanging="360"/>
        <w:jc w:val="both"/>
        <w:rPr>
          <w:sz w:val="20"/>
          <w:szCs w:val="20"/>
        </w:rPr>
      </w:pPr>
    </w:p>
    <w:p w:rsidR="007D5996" w:rsidRPr="00C67A1D" w:rsidRDefault="007D5996" w:rsidP="007D5996">
      <w:pPr>
        <w:autoSpaceDE w:val="0"/>
        <w:autoSpaceDN w:val="0"/>
        <w:adjustRightInd w:val="0"/>
        <w:ind w:left="-181" w:right="-335"/>
        <w:jc w:val="both"/>
      </w:pPr>
    </w:p>
    <w:p w:rsidR="00E8293B" w:rsidRDefault="00BE69C1"/>
    <w:sectPr w:rsidR="00E8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HLADM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DHLCB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HLEHK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66D1F"/>
    <w:multiLevelType w:val="hybridMultilevel"/>
    <w:tmpl w:val="EBF24698"/>
    <w:lvl w:ilvl="0" w:tplc="62AAB3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96"/>
    <w:rsid w:val="002C76B3"/>
    <w:rsid w:val="007D5996"/>
    <w:rsid w:val="00BE69C1"/>
    <w:rsid w:val="00C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F4D19-46F9-490C-A435-6A27A78F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99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D5996"/>
    <w:pPr>
      <w:ind w:right="278"/>
      <w:jc w:val="both"/>
    </w:pPr>
    <w:rPr>
      <w:rFonts w:cs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7D5996"/>
    <w:rPr>
      <w:rFonts w:ascii="Arial" w:eastAsia="Times New Roman" w:hAnsi="Arial" w:cs="Arial"/>
      <w:sz w:val="24"/>
      <w:szCs w:val="24"/>
      <w:lang w:val="el-GR"/>
    </w:rPr>
  </w:style>
  <w:style w:type="paragraph" w:styleId="ListParagraph">
    <w:name w:val="List Paragraph"/>
    <w:basedOn w:val="Normal"/>
    <w:uiPriority w:val="34"/>
    <w:qFormat/>
    <w:rsid w:val="007D5996"/>
    <w:pPr>
      <w:ind w:left="720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Monoyiou</dc:creator>
  <cp:keywords/>
  <dc:description/>
  <cp:lastModifiedBy>Daphne Demetriades</cp:lastModifiedBy>
  <cp:revision>2</cp:revision>
  <dcterms:created xsi:type="dcterms:W3CDTF">2018-08-16T16:58:00Z</dcterms:created>
  <dcterms:modified xsi:type="dcterms:W3CDTF">2018-08-16T16:58:00Z</dcterms:modified>
</cp:coreProperties>
</file>